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86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7920"/>
      </w:tblGrid>
      <w:tr w:rsidR="00146E10" w:rsidRPr="0025640F" w14:paraId="3905A36B" w14:textId="77777777" w:rsidTr="009F1EF4">
        <w:trPr>
          <w:trHeight w:val="743"/>
        </w:trPr>
        <w:tc>
          <w:tcPr>
            <w:tcW w:w="2988" w:type="dxa"/>
          </w:tcPr>
          <w:p w14:paraId="36FD6001" w14:textId="3E6040CB" w:rsidR="00146E10" w:rsidRPr="0025640F" w:rsidRDefault="00D71126" w:rsidP="00267763">
            <w:pPr>
              <w:rPr>
                <w:rFonts w:asciiTheme="minorHAnsi" w:hAnsiTheme="minorHAnsi" w:cstheme="minorHAnsi"/>
                <w:b/>
                <w:sz w:val="28"/>
                <w:szCs w:val="28"/>
              </w:rPr>
            </w:pPr>
            <w:r w:rsidRPr="0025640F">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15F16E59" wp14:editId="6A230F64">
                      <wp:simplePos x="0" y="0"/>
                      <wp:positionH relativeFrom="column">
                        <wp:posOffset>-60325</wp:posOffset>
                      </wp:positionH>
                      <wp:positionV relativeFrom="paragraph">
                        <wp:posOffset>454660</wp:posOffset>
                      </wp:positionV>
                      <wp:extent cx="7004050" cy="0"/>
                      <wp:effectExtent l="0" t="38100" r="6350" b="38100"/>
                      <wp:wrapNone/>
                      <wp:docPr id="1" name="Straight Connector 1"/>
                      <wp:cNvGraphicFramePr/>
                      <a:graphic xmlns:a="http://schemas.openxmlformats.org/drawingml/2006/main">
                        <a:graphicData uri="http://schemas.microsoft.com/office/word/2010/wordprocessingShape">
                          <wps:wsp>
                            <wps:cNvCnPr/>
                            <wps:spPr>
                              <a:xfrm flipH="1">
                                <a:off x="0" y="0"/>
                                <a:ext cx="7004050" cy="0"/>
                              </a:xfrm>
                              <a:prstGeom prst="line">
                                <a:avLst/>
                              </a:prstGeom>
                              <a:ln w="76200" cmpd="tri">
                                <a:solidFill>
                                  <a:srgbClr val="74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D3F9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5.8pt" to="546.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" strokecolor="#740000" strokeweight="6pt">
                      <v:stroke linestyle="thickBetweenThin"/>
                    </v:line>
                  </w:pict>
                </mc:Fallback>
              </mc:AlternateContent>
            </w:r>
            <w:r w:rsidR="00F11B19" w:rsidRPr="00A9326A">
              <w:rPr>
                <w:noProof/>
              </w:rPr>
              <w:drawing>
                <wp:inline distT="0" distB="0" distL="0" distR="0" wp14:anchorId="0DA27421" wp14:editId="2C4DDB4C">
                  <wp:extent cx="1400175" cy="386029"/>
                  <wp:effectExtent l="0" t="0" r="0" b="0"/>
                  <wp:docPr id="1648951609" name="Picture 164895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5429" cy="392992"/>
                          </a:xfrm>
                          <a:prstGeom prst="rect">
                            <a:avLst/>
                          </a:prstGeom>
                        </pic:spPr>
                      </pic:pic>
                    </a:graphicData>
                  </a:graphic>
                </wp:inline>
              </w:drawing>
            </w:r>
          </w:p>
        </w:tc>
        <w:tc>
          <w:tcPr>
            <w:tcW w:w="7920" w:type="dxa"/>
            <w:vAlign w:val="center"/>
          </w:tcPr>
          <w:p w14:paraId="3158DC3B" w14:textId="77777777" w:rsidR="00146E10" w:rsidRPr="0025640F" w:rsidRDefault="00146E10" w:rsidP="00D81531">
            <w:pPr>
              <w:rPr>
                <w:rFonts w:asciiTheme="minorHAnsi" w:hAnsiTheme="minorHAnsi" w:cstheme="minorHAnsi"/>
                <w:b/>
                <w:sz w:val="36"/>
                <w:szCs w:val="36"/>
              </w:rPr>
            </w:pPr>
            <w:r w:rsidRPr="0025640F">
              <w:rPr>
                <w:rFonts w:asciiTheme="minorHAnsi" w:hAnsiTheme="minorHAnsi" w:cstheme="minorHAnsi"/>
                <w:b/>
                <w:sz w:val="28"/>
                <w:szCs w:val="28"/>
              </w:rPr>
              <w:t xml:space="preserve"> </w:t>
            </w:r>
            <w:r w:rsidR="00D81531" w:rsidRPr="0025640F">
              <w:rPr>
                <w:rFonts w:asciiTheme="minorHAnsi" w:hAnsiTheme="minorHAnsi" w:cstheme="minorHAnsi"/>
                <w:b/>
                <w:sz w:val="28"/>
                <w:szCs w:val="28"/>
              </w:rPr>
              <w:t xml:space="preserve">      </w:t>
            </w:r>
            <w:r w:rsidR="00B25C01" w:rsidRPr="0025640F">
              <w:rPr>
                <w:rFonts w:asciiTheme="minorHAnsi" w:hAnsiTheme="minorHAnsi" w:cstheme="minorHAnsi"/>
                <w:b/>
                <w:sz w:val="28"/>
                <w:szCs w:val="28"/>
              </w:rPr>
              <w:t xml:space="preserve"> </w:t>
            </w:r>
            <w:r w:rsidRPr="0025640F">
              <w:rPr>
                <w:rFonts w:asciiTheme="minorHAnsi" w:hAnsiTheme="minorHAnsi" w:cstheme="minorHAnsi"/>
                <w:b/>
                <w:sz w:val="36"/>
                <w:szCs w:val="36"/>
              </w:rPr>
              <w:t>EARLY RETURN-TO-WORK INITIATIVE</w:t>
            </w:r>
          </w:p>
        </w:tc>
      </w:tr>
    </w:tbl>
    <w:p w14:paraId="285B0D80" w14:textId="77777777" w:rsidR="00146E10" w:rsidRPr="0025640F" w:rsidRDefault="00146E10" w:rsidP="00B35795">
      <w:pPr>
        <w:widowControl w:val="0"/>
        <w:autoSpaceDE w:val="0"/>
        <w:autoSpaceDN w:val="0"/>
        <w:adjustRightInd w:val="0"/>
        <w:jc w:val="center"/>
        <w:rPr>
          <w:rFonts w:asciiTheme="minorHAnsi" w:hAnsiTheme="minorHAnsi" w:cstheme="minorHAnsi"/>
          <w:b/>
          <w:noProof/>
          <w:sz w:val="20"/>
          <w:szCs w:val="20"/>
        </w:rPr>
      </w:pPr>
    </w:p>
    <w:p w14:paraId="4821A1DE" w14:textId="77777777" w:rsidR="000E24B0" w:rsidRPr="00FC6B99" w:rsidRDefault="00CD3EFB" w:rsidP="0086078B">
      <w:pPr>
        <w:widowControl w:val="0"/>
        <w:autoSpaceDE w:val="0"/>
        <w:autoSpaceDN w:val="0"/>
        <w:adjustRightInd w:val="0"/>
        <w:jc w:val="center"/>
        <w:rPr>
          <w:rFonts w:asciiTheme="minorHAnsi" w:hAnsiTheme="minorHAnsi" w:cstheme="minorHAnsi"/>
          <w:b/>
          <w:sz w:val="26"/>
          <w:szCs w:val="26"/>
        </w:rPr>
      </w:pPr>
      <w:r w:rsidRPr="00FC6B99">
        <w:rPr>
          <w:rFonts w:asciiTheme="minorHAnsi" w:hAnsiTheme="minorHAnsi" w:cstheme="minorHAnsi"/>
          <w:b/>
          <w:sz w:val="26"/>
          <w:szCs w:val="26"/>
        </w:rPr>
        <w:t>Call to Supervisors – Support Your Workers after a Workers’ Compensation Injury</w:t>
      </w:r>
    </w:p>
    <w:p w14:paraId="4D4BAE98" w14:textId="77777777" w:rsidR="0086078B" w:rsidRPr="0025640F" w:rsidRDefault="0086078B" w:rsidP="0086078B">
      <w:pPr>
        <w:widowControl w:val="0"/>
        <w:autoSpaceDE w:val="0"/>
        <w:autoSpaceDN w:val="0"/>
        <w:adjustRightInd w:val="0"/>
        <w:jc w:val="center"/>
        <w:rPr>
          <w:rFonts w:asciiTheme="minorHAnsi" w:hAnsiTheme="minorHAnsi" w:cstheme="minorHAnsi"/>
          <w:b/>
          <w:sz w:val="20"/>
          <w:szCs w:val="20"/>
        </w:rPr>
      </w:pPr>
    </w:p>
    <w:tbl>
      <w:tblPr>
        <w:tblStyle w:val="TableGrid"/>
        <w:tblpPr w:leftFromText="180" w:rightFromText="180" w:vertAnchor="text" w:horzAnchor="margin" w:tblpX="-90" w:tblpY="38"/>
        <w:tblW w:w="11165" w:type="dxa"/>
        <w:tblCellMar>
          <w:left w:w="0" w:type="dxa"/>
          <w:right w:w="0" w:type="dxa"/>
        </w:tblCellMar>
        <w:tblLook w:val="04A0" w:firstRow="1" w:lastRow="0" w:firstColumn="1" w:lastColumn="0" w:noHBand="0" w:noVBand="1"/>
      </w:tblPr>
      <w:tblGrid>
        <w:gridCol w:w="11165"/>
      </w:tblGrid>
      <w:tr w:rsidR="0086078B" w:rsidRPr="0025640F" w14:paraId="23636524" w14:textId="77777777" w:rsidTr="009F1EF4">
        <w:trPr>
          <w:trHeight w:val="128"/>
        </w:trPr>
        <w:tc>
          <w:tcPr>
            <w:tcW w:w="11165" w:type="dxa"/>
            <w:tcBorders>
              <w:top w:val="single" w:sz="4" w:space="0" w:color="auto"/>
              <w:left w:val="single" w:sz="4" w:space="0" w:color="auto"/>
              <w:right w:val="single" w:sz="4" w:space="0" w:color="auto"/>
            </w:tcBorders>
            <w:shd w:val="clear" w:color="auto" w:fill="B8CCE4" w:themeFill="accent1" w:themeFillTint="66"/>
          </w:tcPr>
          <w:p w14:paraId="6B75DB1A" w14:textId="77777777" w:rsidR="0086078B" w:rsidRPr="0025640F" w:rsidRDefault="0086078B" w:rsidP="0086078B">
            <w:pPr>
              <w:widowControl w:val="0"/>
              <w:autoSpaceDE w:val="0"/>
              <w:autoSpaceDN w:val="0"/>
              <w:adjustRightInd w:val="0"/>
              <w:rPr>
                <w:rFonts w:asciiTheme="minorHAnsi" w:hAnsiTheme="minorHAnsi" w:cstheme="minorHAnsi"/>
                <w:b/>
                <w:sz w:val="22"/>
                <w:szCs w:val="22"/>
              </w:rPr>
            </w:pPr>
            <w:r w:rsidRPr="0025640F">
              <w:rPr>
                <w:rFonts w:asciiTheme="minorHAnsi" w:hAnsiTheme="minorHAnsi" w:cstheme="minorHAnsi"/>
                <w:b/>
                <w:sz w:val="22"/>
                <w:szCs w:val="22"/>
              </w:rPr>
              <w:t xml:space="preserve">Think back to the last time one of your workers got injured on the job and ask yourself: </w:t>
            </w:r>
          </w:p>
        </w:tc>
      </w:tr>
      <w:tr w:rsidR="0086078B" w:rsidRPr="0025640F" w14:paraId="24272ED7" w14:textId="77777777" w:rsidTr="009F1EF4">
        <w:trPr>
          <w:trHeight w:val="429"/>
        </w:trPr>
        <w:tc>
          <w:tcPr>
            <w:tcW w:w="11165" w:type="dxa"/>
            <w:tcBorders>
              <w:top w:val="single" w:sz="4" w:space="0" w:color="auto"/>
              <w:left w:val="single" w:sz="4" w:space="0" w:color="auto"/>
              <w:bottom w:val="single" w:sz="4" w:space="0" w:color="auto"/>
              <w:right w:val="single" w:sz="4" w:space="0" w:color="auto"/>
            </w:tcBorders>
          </w:tcPr>
          <w:p w14:paraId="372BD0BF" w14:textId="77777777" w:rsidR="0086078B" w:rsidRPr="0025640F" w:rsidRDefault="0086078B" w:rsidP="0086078B">
            <w:pPr>
              <w:pStyle w:val="ListParagraph"/>
              <w:widowControl w:val="0"/>
              <w:numPr>
                <w:ilvl w:val="0"/>
                <w:numId w:val="20"/>
              </w:numPr>
              <w:autoSpaceDE w:val="0"/>
              <w:autoSpaceDN w:val="0"/>
              <w:adjustRightInd w:val="0"/>
              <w:ind w:left="360"/>
              <w:rPr>
                <w:rFonts w:asciiTheme="minorHAnsi" w:hAnsiTheme="minorHAnsi" w:cstheme="minorHAnsi"/>
                <w:sz w:val="22"/>
                <w:szCs w:val="22"/>
              </w:rPr>
            </w:pPr>
            <w:r w:rsidRPr="0025640F">
              <w:rPr>
                <w:rFonts w:asciiTheme="minorHAnsi" w:hAnsiTheme="minorHAnsi" w:cstheme="minorHAnsi"/>
                <w:sz w:val="22"/>
                <w:szCs w:val="22"/>
              </w:rPr>
              <w:t xml:space="preserve">How well do you think you reacted?  If you asked your workers – what would they say?  </w:t>
            </w:r>
          </w:p>
          <w:p w14:paraId="26F411D8" w14:textId="77777777" w:rsidR="0086078B" w:rsidRPr="0025640F" w:rsidRDefault="0086078B" w:rsidP="0086078B">
            <w:pPr>
              <w:pStyle w:val="ListParagraph"/>
              <w:widowControl w:val="0"/>
              <w:numPr>
                <w:ilvl w:val="0"/>
                <w:numId w:val="20"/>
              </w:numPr>
              <w:autoSpaceDE w:val="0"/>
              <w:autoSpaceDN w:val="0"/>
              <w:adjustRightInd w:val="0"/>
              <w:ind w:left="360"/>
              <w:rPr>
                <w:rFonts w:asciiTheme="minorHAnsi" w:hAnsiTheme="minorHAnsi" w:cstheme="minorHAnsi"/>
                <w:sz w:val="22"/>
                <w:szCs w:val="22"/>
              </w:rPr>
            </w:pPr>
            <w:r w:rsidRPr="0025640F">
              <w:rPr>
                <w:rFonts w:asciiTheme="minorHAnsi" w:hAnsiTheme="minorHAnsi" w:cstheme="minorHAnsi"/>
                <w:sz w:val="22"/>
                <w:szCs w:val="22"/>
              </w:rPr>
              <w:t>When someone was placed in a light duty assignment in your area, how well did you treat that individual and did you make efforts to check-in and monitor them?</w:t>
            </w:r>
          </w:p>
          <w:p w14:paraId="7C5D58DE" w14:textId="77777777" w:rsidR="0086078B" w:rsidRPr="0025640F" w:rsidRDefault="0086078B" w:rsidP="009F1EF4">
            <w:pPr>
              <w:pStyle w:val="ListParagraph"/>
              <w:widowControl w:val="0"/>
              <w:numPr>
                <w:ilvl w:val="0"/>
                <w:numId w:val="20"/>
              </w:numPr>
              <w:autoSpaceDE w:val="0"/>
              <w:autoSpaceDN w:val="0"/>
              <w:adjustRightInd w:val="0"/>
              <w:ind w:left="360"/>
              <w:rPr>
                <w:rFonts w:asciiTheme="minorHAnsi" w:hAnsiTheme="minorHAnsi" w:cstheme="minorHAnsi"/>
                <w:sz w:val="22"/>
                <w:szCs w:val="22"/>
              </w:rPr>
            </w:pPr>
            <w:r w:rsidRPr="0025640F">
              <w:rPr>
                <w:rFonts w:asciiTheme="minorHAnsi" w:hAnsiTheme="minorHAnsi" w:cstheme="minorHAnsi"/>
                <w:sz w:val="22"/>
                <w:szCs w:val="22"/>
              </w:rPr>
              <w:t>Do you know your employer</w:t>
            </w:r>
            <w:r w:rsidR="0025640F">
              <w:rPr>
                <w:rFonts w:asciiTheme="minorHAnsi" w:hAnsiTheme="minorHAnsi" w:cstheme="minorHAnsi"/>
                <w:sz w:val="22"/>
                <w:szCs w:val="22"/>
              </w:rPr>
              <w:t>’</w:t>
            </w:r>
            <w:r w:rsidRPr="0025640F">
              <w:rPr>
                <w:rFonts w:asciiTheme="minorHAnsi" w:hAnsiTheme="minorHAnsi" w:cstheme="minorHAnsi"/>
                <w:sz w:val="22"/>
                <w:szCs w:val="22"/>
              </w:rPr>
              <w:t>s return-to-work philos</w:t>
            </w:r>
            <w:r w:rsidR="009F1EF4" w:rsidRPr="0025640F">
              <w:rPr>
                <w:rFonts w:asciiTheme="minorHAnsi" w:hAnsiTheme="minorHAnsi" w:cstheme="minorHAnsi"/>
                <w:sz w:val="22"/>
                <w:szCs w:val="22"/>
              </w:rPr>
              <w:t>ophy/procedures and d</w:t>
            </w:r>
            <w:r w:rsidRPr="0025640F">
              <w:rPr>
                <w:rFonts w:asciiTheme="minorHAnsi" w:hAnsiTheme="minorHAnsi" w:cstheme="minorHAnsi"/>
                <w:sz w:val="22"/>
                <w:szCs w:val="22"/>
              </w:rPr>
              <w:t xml:space="preserve">o you implement them? </w:t>
            </w:r>
          </w:p>
        </w:tc>
      </w:tr>
    </w:tbl>
    <w:p w14:paraId="0E3CC10E" w14:textId="77777777" w:rsidR="003B4E0D" w:rsidRPr="0025640F" w:rsidRDefault="003B4E0D" w:rsidP="009925A7">
      <w:pPr>
        <w:widowControl w:val="0"/>
        <w:autoSpaceDE w:val="0"/>
        <w:autoSpaceDN w:val="0"/>
        <w:adjustRightInd w:val="0"/>
        <w:rPr>
          <w:rFonts w:asciiTheme="minorHAnsi" w:hAnsiTheme="minorHAnsi" w:cstheme="minorHAnsi"/>
          <w:b/>
          <w:sz w:val="8"/>
          <w:szCs w:val="8"/>
        </w:rPr>
      </w:pPr>
    </w:p>
    <w:tbl>
      <w:tblPr>
        <w:tblStyle w:val="TableGrid"/>
        <w:tblpPr w:leftFromText="180" w:rightFromText="180" w:vertAnchor="text" w:horzAnchor="margin" w:tblpX="-90" w:tblpY="38"/>
        <w:tblW w:w="11160" w:type="dxa"/>
        <w:tblCellMar>
          <w:left w:w="0" w:type="dxa"/>
          <w:right w:w="0" w:type="dxa"/>
        </w:tblCellMar>
        <w:tblLook w:val="04A0" w:firstRow="1" w:lastRow="0" w:firstColumn="1" w:lastColumn="0" w:noHBand="0" w:noVBand="1"/>
      </w:tblPr>
      <w:tblGrid>
        <w:gridCol w:w="3790"/>
        <w:gridCol w:w="7370"/>
      </w:tblGrid>
      <w:tr w:rsidR="00FE5813" w:rsidRPr="0025640F" w14:paraId="17450915" w14:textId="77777777" w:rsidTr="00296650">
        <w:trPr>
          <w:trHeight w:val="2430"/>
        </w:trPr>
        <w:tc>
          <w:tcPr>
            <w:tcW w:w="3790" w:type="dxa"/>
            <w:tcBorders>
              <w:top w:val="nil"/>
              <w:left w:val="nil"/>
              <w:bottom w:val="single" w:sz="8" w:space="0" w:color="auto"/>
              <w:right w:val="nil"/>
            </w:tcBorders>
          </w:tcPr>
          <w:p w14:paraId="4BC6EC7C" w14:textId="77777777" w:rsidR="00485511" w:rsidRPr="0025640F" w:rsidRDefault="00485511" w:rsidP="00FE5813">
            <w:pPr>
              <w:ind w:left="720"/>
              <w:rPr>
                <w:rFonts w:asciiTheme="minorHAnsi" w:hAnsiTheme="minorHAnsi" w:cstheme="minorHAnsi"/>
              </w:rPr>
            </w:pPr>
          </w:p>
          <w:p w14:paraId="296B25F1" w14:textId="77777777" w:rsidR="0054016C" w:rsidRPr="0025640F" w:rsidRDefault="0025640F" w:rsidP="0086078B">
            <w:pPr>
              <w:rPr>
                <w:rFonts w:asciiTheme="minorHAnsi" w:hAnsiTheme="minorHAnsi" w:cstheme="minorHAnsi"/>
              </w:rPr>
            </w:pPr>
            <w:r w:rsidRPr="0025640F">
              <w:rPr>
                <w:rFonts w:asciiTheme="minorHAnsi" w:hAnsiTheme="minorHAnsi" w:cstheme="minorHAnsi"/>
                <w:noProof/>
              </w:rPr>
              <w:drawing>
                <wp:inline distT="0" distB="0" distL="0" distR="0" wp14:anchorId="7A541CD1" wp14:editId="07E26C73">
                  <wp:extent cx="2406650" cy="1308100"/>
                  <wp:effectExtent l="0" t="0" r="0" b="6350"/>
                  <wp:docPr id="9" name="Picture 9" descr="C:\Users\Jessica.Chavez1\AppData\Local\Microsoft\Windows\Temporary Internet Files\Content.IE5\OGLZEJ2Z\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Chavez1\AppData\Local\Microsoft\Windows\Temporary Internet Files\Content.IE5\OGLZEJ2Z\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650" cy="1308100"/>
                          </a:xfrm>
                          <a:prstGeom prst="rect">
                            <a:avLst/>
                          </a:prstGeom>
                          <a:noFill/>
                          <a:ln>
                            <a:noFill/>
                          </a:ln>
                        </pic:spPr>
                      </pic:pic>
                    </a:graphicData>
                  </a:graphic>
                </wp:inline>
              </w:drawing>
            </w:r>
          </w:p>
        </w:tc>
        <w:tc>
          <w:tcPr>
            <w:tcW w:w="7370" w:type="dxa"/>
            <w:tcBorders>
              <w:top w:val="nil"/>
              <w:left w:val="nil"/>
              <w:bottom w:val="single" w:sz="8" w:space="0" w:color="auto"/>
              <w:right w:val="nil"/>
            </w:tcBorders>
          </w:tcPr>
          <w:p w14:paraId="0E9B60AD" w14:textId="77777777" w:rsidR="00C821DC" w:rsidRPr="0025640F" w:rsidRDefault="00C50057" w:rsidP="00FE5813">
            <w:pPr>
              <w:ind w:left="720"/>
              <w:rPr>
                <w:rFonts w:asciiTheme="minorHAnsi" w:hAnsiTheme="minorHAnsi" w:cstheme="minorHAnsi"/>
              </w:rPr>
            </w:pPr>
            <w:r w:rsidRPr="0025640F">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4673F30" wp14:editId="57EFCBE2">
                      <wp:simplePos x="0" y="0"/>
                      <wp:positionH relativeFrom="column">
                        <wp:posOffset>38735</wp:posOffset>
                      </wp:positionH>
                      <wp:positionV relativeFrom="paragraph">
                        <wp:posOffset>99060</wp:posOffset>
                      </wp:positionV>
                      <wp:extent cx="4559300" cy="125095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250950"/>
                              </a:xfrm>
                              <a:prstGeom prst="rect">
                                <a:avLst/>
                              </a:prstGeom>
                              <a:solidFill>
                                <a:srgbClr val="FFFFFF"/>
                              </a:solidFill>
                              <a:ln w="9525">
                                <a:solidFill>
                                  <a:srgbClr val="000000"/>
                                </a:solidFill>
                                <a:miter lim="800000"/>
                                <a:headEnd/>
                                <a:tailEnd/>
                              </a:ln>
                            </wps:spPr>
                            <wps:txbx>
                              <w:txbxContent>
                                <w:p w14:paraId="461D38E9" w14:textId="77777777" w:rsidR="002338C6" w:rsidRPr="0025640F" w:rsidRDefault="002338C6" w:rsidP="002338C6">
                                  <w:pPr>
                                    <w:pStyle w:val="msoaccenttext5"/>
                                    <w:widowControl w:val="0"/>
                                    <w:rPr>
                                      <w:sz w:val="20"/>
                                      <w:szCs w:val="20"/>
                                      <w14:ligatures w14:val="none"/>
                                    </w:rPr>
                                  </w:pPr>
                                  <w:r w:rsidRPr="0025640F">
                                    <w:rPr>
                                      <w:rFonts w:ascii="Arial" w:hAnsi="Arial" w:cs="Arial"/>
                                      <w:color w:val="548DD4" w:themeColor="text2" w:themeTint="99"/>
                                      <w:sz w:val="20"/>
                                      <w:szCs w:val="20"/>
                                      <w14:textOutline w14:w="952" w14:cap="flat" w14:cmpd="sng" w14:algn="ctr">
                                        <w14:solidFill>
                                          <w14:schemeClr w14:val="tx2">
                                            <w14:lumMod w14:val="75000"/>
                                          </w14:schemeClr>
                                        </w14:solidFill>
                                        <w14:prstDash w14:val="solid"/>
                                        <w14:round/>
                                      </w14:textOutline>
                                      <w14:ligatures w14:val="none"/>
                                    </w:rPr>
                                    <w:t>“</w:t>
                                  </w:r>
                                  <w:r w:rsidRPr="0025640F">
                                    <w:rPr>
                                      <w:rFonts w:asciiTheme="minorHAnsi" w:hAnsiTheme="minorHAnsi" w:cstheme="minorHAnsi"/>
                                      <w:color w:val="548DD4" w:themeColor="text2" w:themeTint="99"/>
                                      <w:sz w:val="20"/>
                                      <w:szCs w:val="20"/>
                                      <w14:textOutline w14:w="952" w14:cap="flat" w14:cmpd="sng" w14:algn="ctr">
                                        <w14:solidFill>
                                          <w14:schemeClr w14:val="tx2">
                                            <w14:lumMod w14:val="75000"/>
                                          </w14:schemeClr>
                                        </w14:solidFill>
                                        <w14:prstDash w14:val="solid"/>
                                        <w14:round/>
                                      </w14:textOutline>
                                      <w14:ligatures w14:val="none"/>
                                    </w:rPr>
                                    <w:t>Negative responses from the injured worker’s supervisor resulted in disability that lasted twice as long or more…On the other hand, if people had positive, supportive, no blame, encouraging people to report, helping them get care and trying to solve problems, those folks had earlier return to work.”</w:t>
                                  </w:r>
                                  <w:r w:rsidRPr="0025640F">
                                    <w:rPr>
                                      <w:sz w:val="20"/>
                                      <w:szCs w:val="20"/>
                                      <w14:ligatures w14:val="none"/>
                                    </w:rPr>
                                    <w:t> </w:t>
                                  </w:r>
                                </w:p>
                                <w:p w14:paraId="6A1D143D" w14:textId="77777777" w:rsidR="002338C6" w:rsidRPr="008C32A0" w:rsidRDefault="002338C6" w:rsidP="002338C6">
                                  <w:pPr>
                                    <w:pStyle w:val="msoaccenttext5"/>
                                    <w:widowControl w:val="0"/>
                                    <w:rPr>
                                      <w:sz w:val="6"/>
                                      <w:szCs w:val="6"/>
                                      <w14:ligatures w14:val="none"/>
                                    </w:rPr>
                                  </w:pPr>
                                </w:p>
                                <w:p w14:paraId="789E60F1" w14:textId="77777777" w:rsidR="00C821DC" w:rsidRPr="0025640F" w:rsidRDefault="002338C6" w:rsidP="009F1EF4">
                                  <w:pPr>
                                    <w:rPr>
                                      <w:rFonts w:asciiTheme="minorHAnsi" w:hAnsiTheme="minorHAnsi" w:cstheme="minorHAnsi"/>
                                      <w:sz w:val="18"/>
                                      <w:szCs w:val="18"/>
                                    </w:rPr>
                                  </w:pPr>
                                  <w:r w:rsidRPr="0025640F">
                                    <w:rPr>
                                      <w:rFonts w:asciiTheme="minorHAnsi" w:hAnsiTheme="minorHAnsi" w:cstheme="minorHAnsi"/>
                                      <w:i/>
                                      <w:iCs/>
                                      <w:sz w:val="18"/>
                                      <w:szCs w:val="18"/>
                                    </w:rPr>
                                    <w:t xml:space="preserve">Dr. Glenn </w:t>
                                  </w:r>
                                  <w:proofErr w:type="gramStart"/>
                                  <w:r w:rsidRPr="0025640F">
                                    <w:rPr>
                                      <w:rFonts w:asciiTheme="minorHAnsi" w:hAnsiTheme="minorHAnsi" w:cstheme="minorHAnsi"/>
                                      <w:i/>
                                      <w:iCs/>
                                      <w:sz w:val="18"/>
                                      <w:szCs w:val="18"/>
                                    </w:rPr>
                                    <w:t>Pransky  “</w:t>
                                  </w:r>
                                  <w:proofErr w:type="gramEnd"/>
                                  <w:r w:rsidRPr="0025640F">
                                    <w:rPr>
                                      <w:rFonts w:asciiTheme="minorHAnsi" w:hAnsiTheme="minorHAnsi" w:cstheme="minorHAnsi"/>
                                      <w:i/>
                                      <w:iCs/>
                                      <w:sz w:val="18"/>
                                      <w:szCs w:val="18"/>
                                    </w:rPr>
                                    <w:t>Supportive Communication Especially Important for Older Injured Work</w:t>
                                  </w:r>
                                  <w:r w:rsidR="0025640F">
                                    <w:rPr>
                                      <w:rFonts w:asciiTheme="minorHAnsi" w:hAnsiTheme="minorHAnsi" w:cstheme="minorHAnsi"/>
                                      <w:i/>
                                      <w:iCs/>
                                      <w:sz w:val="18"/>
                                      <w:szCs w:val="18"/>
                                    </w:rPr>
                                    <w:t xml:space="preserve">ers” posted on </w:t>
                                  </w:r>
                                  <w:proofErr w:type="spellStart"/>
                                  <w:r w:rsidR="0025640F">
                                    <w:rPr>
                                      <w:rFonts w:asciiTheme="minorHAnsi" w:hAnsiTheme="minorHAnsi" w:cstheme="minorHAnsi"/>
                                      <w:i/>
                                      <w:iCs/>
                                      <w:sz w:val="18"/>
                                      <w:szCs w:val="18"/>
                                    </w:rPr>
                                    <w:t>workcompcentral</w:t>
                                  </w:r>
                                  <w:proofErr w:type="spellEnd"/>
                                  <w:r w:rsidR="0025640F">
                                    <w:rPr>
                                      <w:rFonts w:asciiTheme="minorHAnsi" w:hAnsiTheme="minorHAnsi" w:cstheme="minorHAnsi"/>
                                      <w:i/>
                                      <w:iCs/>
                                      <w:sz w:val="18"/>
                                      <w:szCs w:val="18"/>
                                    </w:rPr>
                                    <w:t xml:space="preserve"> i</w:t>
                                  </w:r>
                                  <w:r w:rsidRPr="0025640F">
                                    <w:rPr>
                                      <w:rFonts w:asciiTheme="minorHAnsi" w:hAnsiTheme="minorHAnsi" w:cstheme="minorHAnsi"/>
                                      <w:i/>
                                      <w:iCs/>
                                      <w:sz w:val="18"/>
                                      <w:szCs w:val="18"/>
                                    </w:rPr>
                                    <w:t>n October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73F30" id="_x0000_t202" coordsize="21600,21600" o:spt="202" path="m,l,21600r21600,l21600,xe">
                      <v:stroke joinstyle="miter"/>
                      <v:path gradientshapeok="t" o:connecttype="rect"/>
                    </v:shapetype>
                    <v:shape id="Text Box 2" o:spid="_x0000_s1026" type="#_x0000_t202" style="position:absolute;left:0;text-align:left;margin-left:3.05pt;margin-top:7.8pt;width:359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">
                      <v:textbox>
                        <w:txbxContent>
                          <w:p w14:paraId="461D38E9" w14:textId="77777777" w:rsidR="002338C6" w:rsidRPr="0025640F" w:rsidRDefault="002338C6" w:rsidP="002338C6">
                            <w:pPr>
                              <w:pStyle w:val="msoaccenttext5"/>
                              <w:widowControl w:val="0"/>
                              <w:rPr>
                                <w:sz w:val="20"/>
                                <w:szCs w:val="20"/>
                                <w14:ligatures w14:val="none"/>
                              </w:rPr>
                            </w:pPr>
                            <w:r w:rsidRPr="0025640F">
                              <w:rPr>
                                <w:rFonts w:ascii="Arial" w:hAnsi="Arial" w:cs="Arial"/>
                                <w:color w:val="548DD4" w:themeColor="text2" w:themeTint="99"/>
                                <w:sz w:val="20"/>
                                <w:szCs w:val="20"/>
                                <w14:textOutline w14:w="952" w14:cap="flat" w14:cmpd="sng" w14:algn="ctr">
                                  <w14:solidFill>
                                    <w14:schemeClr w14:val="tx2">
                                      <w14:lumMod w14:val="75000"/>
                                    </w14:schemeClr>
                                  </w14:solidFill>
                                  <w14:prstDash w14:val="solid"/>
                                  <w14:round/>
                                </w14:textOutline>
                                <w14:ligatures w14:val="none"/>
                              </w:rPr>
                              <w:t>“</w:t>
                            </w:r>
                            <w:r w:rsidRPr="0025640F">
                              <w:rPr>
                                <w:rFonts w:asciiTheme="minorHAnsi" w:hAnsiTheme="minorHAnsi" w:cstheme="minorHAnsi"/>
                                <w:color w:val="548DD4" w:themeColor="text2" w:themeTint="99"/>
                                <w:sz w:val="20"/>
                                <w:szCs w:val="20"/>
                                <w14:textOutline w14:w="952" w14:cap="flat" w14:cmpd="sng" w14:algn="ctr">
                                  <w14:solidFill>
                                    <w14:schemeClr w14:val="tx2">
                                      <w14:lumMod w14:val="75000"/>
                                    </w14:schemeClr>
                                  </w14:solidFill>
                                  <w14:prstDash w14:val="solid"/>
                                  <w14:round/>
                                </w14:textOutline>
                                <w14:ligatures w14:val="none"/>
                              </w:rPr>
                              <w:t>Negative responses from the injured worker’s supervisor resulted in disability that lasted twice as long or more…On the other hand, if people had positive, supportive, no blame, encouraging people to report, helping them get care and trying to solve problems, those folks had earlier return to work.”</w:t>
                            </w:r>
                            <w:r w:rsidRPr="0025640F">
                              <w:rPr>
                                <w:sz w:val="20"/>
                                <w:szCs w:val="20"/>
                                <w14:ligatures w14:val="none"/>
                              </w:rPr>
                              <w:t> </w:t>
                            </w:r>
                          </w:p>
                          <w:p w14:paraId="6A1D143D" w14:textId="77777777" w:rsidR="002338C6" w:rsidRPr="008C32A0" w:rsidRDefault="002338C6" w:rsidP="002338C6">
                            <w:pPr>
                              <w:pStyle w:val="msoaccenttext5"/>
                              <w:widowControl w:val="0"/>
                              <w:rPr>
                                <w:sz w:val="6"/>
                                <w:szCs w:val="6"/>
                                <w14:ligatures w14:val="none"/>
                              </w:rPr>
                            </w:pPr>
                          </w:p>
                          <w:p w14:paraId="789E60F1" w14:textId="77777777" w:rsidR="00C821DC" w:rsidRPr="0025640F" w:rsidRDefault="002338C6" w:rsidP="009F1EF4">
                            <w:pPr>
                              <w:rPr>
                                <w:rFonts w:asciiTheme="minorHAnsi" w:hAnsiTheme="minorHAnsi" w:cstheme="minorHAnsi"/>
                                <w:sz w:val="18"/>
                                <w:szCs w:val="18"/>
                              </w:rPr>
                            </w:pPr>
                            <w:r w:rsidRPr="0025640F">
                              <w:rPr>
                                <w:rFonts w:asciiTheme="minorHAnsi" w:hAnsiTheme="minorHAnsi" w:cstheme="minorHAnsi"/>
                                <w:i/>
                                <w:iCs/>
                                <w:sz w:val="18"/>
                                <w:szCs w:val="18"/>
                              </w:rPr>
                              <w:t xml:space="preserve">Dr. Glenn </w:t>
                            </w:r>
                            <w:proofErr w:type="gramStart"/>
                            <w:r w:rsidRPr="0025640F">
                              <w:rPr>
                                <w:rFonts w:asciiTheme="minorHAnsi" w:hAnsiTheme="minorHAnsi" w:cstheme="minorHAnsi"/>
                                <w:i/>
                                <w:iCs/>
                                <w:sz w:val="18"/>
                                <w:szCs w:val="18"/>
                              </w:rPr>
                              <w:t>Pransky  “</w:t>
                            </w:r>
                            <w:proofErr w:type="gramEnd"/>
                            <w:r w:rsidRPr="0025640F">
                              <w:rPr>
                                <w:rFonts w:asciiTheme="minorHAnsi" w:hAnsiTheme="minorHAnsi" w:cstheme="minorHAnsi"/>
                                <w:i/>
                                <w:iCs/>
                                <w:sz w:val="18"/>
                                <w:szCs w:val="18"/>
                              </w:rPr>
                              <w:t>Supportive Communication Especially Important for Older Injured Work</w:t>
                            </w:r>
                            <w:r w:rsidR="0025640F">
                              <w:rPr>
                                <w:rFonts w:asciiTheme="minorHAnsi" w:hAnsiTheme="minorHAnsi" w:cstheme="minorHAnsi"/>
                                <w:i/>
                                <w:iCs/>
                                <w:sz w:val="18"/>
                                <w:szCs w:val="18"/>
                              </w:rPr>
                              <w:t xml:space="preserve">ers” posted on </w:t>
                            </w:r>
                            <w:proofErr w:type="spellStart"/>
                            <w:r w:rsidR="0025640F">
                              <w:rPr>
                                <w:rFonts w:asciiTheme="minorHAnsi" w:hAnsiTheme="minorHAnsi" w:cstheme="minorHAnsi"/>
                                <w:i/>
                                <w:iCs/>
                                <w:sz w:val="18"/>
                                <w:szCs w:val="18"/>
                              </w:rPr>
                              <w:t>workcompcentral</w:t>
                            </w:r>
                            <w:proofErr w:type="spellEnd"/>
                            <w:r w:rsidR="0025640F">
                              <w:rPr>
                                <w:rFonts w:asciiTheme="minorHAnsi" w:hAnsiTheme="minorHAnsi" w:cstheme="minorHAnsi"/>
                                <w:i/>
                                <w:iCs/>
                                <w:sz w:val="18"/>
                                <w:szCs w:val="18"/>
                              </w:rPr>
                              <w:t xml:space="preserve"> i</w:t>
                            </w:r>
                            <w:r w:rsidRPr="0025640F">
                              <w:rPr>
                                <w:rFonts w:asciiTheme="minorHAnsi" w:hAnsiTheme="minorHAnsi" w:cstheme="minorHAnsi"/>
                                <w:i/>
                                <w:iCs/>
                                <w:sz w:val="18"/>
                                <w:szCs w:val="18"/>
                              </w:rPr>
                              <w:t>n October 2017</w:t>
                            </w:r>
                          </w:p>
                        </w:txbxContent>
                      </v:textbox>
                    </v:shape>
                  </w:pict>
                </mc:Fallback>
              </mc:AlternateContent>
            </w:r>
          </w:p>
          <w:p w14:paraId="79D88351" w14:textId="77777777" w:rsidR="00365178" w:rsidRPr="0025640F" w:rsidRDefault="00365178" w:rsidP="00FE5813">
            <w:pPr>
              <w:rPr>
                <w:rFonts w:asciiTheme="minorHAnsi" w:hAnsiTheme="minorHAnsi" w:cstheme="minorHAnsi"/>
              </w:rPr>
            </w:pPr>
          </w:p>
          <w:p w14:paraId="0232BCA8" w14:textId="77777777" w:rsidR="0086078B" w:rsidRPr="0025640F" w:rsidRDefault="0086078B" w:rsidP="00FE5813">
            <w:pPr>
              <w:rPr>
                <w:rFonts w:asciiTheme="minorHAnsi" w:hAnsiTheme="minorHAnsi" w:cstheme="minorHAnsi"/>
              </w:rPr>
            </w:pPr>
          </w:p>
          <w:p w14:paraId="6F7C20D1" w14:textId="77777777" w:rsidR="0086078B" w:rsidRPr="0025640F" w:rsidRDefault="0086078B" w:rsidP="00FE5813">
            <w:pPr>
              <w:rPr>
                <w:rFonts w:asciiTheme="minorHAnsi" w:hAnsiTheme="minorHAnsi" w:cstheme="minorHAnsi"/>
              </w:rPr>
            </w:pPr>
          </w:p>
          <w:p w14:paraId="0803DD14" w14:textId="77777777" w:rsidR="0086078B" w:rsidRPr="0025640F" w:rsidRDefault="0086078B" w:rsidP="00FE5813">
            <w:pPr>
              <w:rPr>
                <w:rFonts w:asciiTheme="minorHAnsi" w:hAnsiTheme="minorHAnsi" w:cstheme="minorHAnsi"/>
              </w:rPr>
            </w:pPr>
          </w:p>
        </w:tc>
      </w:tr>
      <w:tr w:rsidR="007E4D70" w:rsidRPr="0025640F" w14:paraId="3E911B98" w14:textId="77777777" w:rsidTr="006A1D1A">
        <w:trPr>
          <w:trHeight w:val="174"/>
        </w:trPr>
        <w:tc>
          <w:tcPr>
            <w:tcW w:w="11160" w:type="dxa"/>
            <w:gridSpan w:val="2"/>
            <w:tcBorders>
              <w:top w:val="single" w:sz="8" w:space="0" w:color="auto"/>
              <w:left w:val="single" w:sz="8" w:space="0" w:color="auto"/>
              <w:bottom w:val="single" w:sz="12" w:space="0" w:color="auto"/>
              <w:right w:val="single" w:sz="8" w:space="0" w:color="auto"/>
            </w:tcBorders>
            <w:shd w:val="clear" w:color="auto" w:fill="B8CCE4" w:themeFill="accent1" w:themeFillTint="66"/>
          </w:tcPr>
          <w:p w14:paraId="4E7A22AD" w14:textId="77777777" w:rsidR="007E4D70" w:rsidRPr="0025640F" w:rsidRDefault="007E4D70" w:rsidP="0086078B">
            <w:pPr>
              <w:rPr>
                <w:rFonts w:asciiTheme="minorHAnsi" w:hAnsiTheme="minorHAnsi" w:cstheme="minorHAnsi"/>
                <w:noProof/>
                <w:sz w:val="22"/>
                <w:szCs w:val="22"/>
              </w:rPr>
            </w:pPr>
            <w:r w:rsidRPr="0025640F">
              <w:rPr>
                <w:rFonts w:asciiTheme="minorHAnsi" w:hAnsiTheme="minorHAnsi" w:cstheme="minorHAnsi"/>
                <w:b/>
                <w:sz w:val="22"/>
                <w:szCs w:val="22"/>
              </w:rPr>
              <w:t>You</w:t>
            </w:r>
            <w:r w:rsidR="0086078B" w:rsidRPr="0025640F">
              <w:rPr>
                <w:rFonts w:asciiTheme="minorHAnsi" w:hAnsiTheme="minorHAnsi" w:cstheme="minorHAnsi"/>
                <w:b/>
                <w:sz w:val="22"/>
                <w:szCs w:val="22"/>
              </w:rPr>
              <w:t xml:space="preserve"> are the first responders to a workplace </w:t>
            </w:r>
            <w:r w:rsidRPr="0025640F">
              <w:rPr>
                <w:rFonts w:asciiTheme="minorHAnsi" w:hAnsiTheme="minorHAnsi" w:cstheme="minorHAnsi"/>
                <w:b/>
                <w:sz w:val="22"/>
                <w:szCs w:val="22"/>
              </w:rPr>
              <w:t xml:space="preserve">injury - how well you react </w:t>
            </w:r>
            <w:r w:rsidR="0086078B" w:rsidRPr="0025640F">
              <w:rPr>
                <w:rFonts w:asciiTheme="minorHAnsi" w:hAnsiTheme="minorHAnsi" w:cstheme="minorHAnsi"/>
                <w:b/>
                <w:sz w:val="22"/>
                <w:szCs w:val="22"/>
              </w:rPr>
              <w:t>to</w:t>
            </w:r>
            <w:r w:rsidR="00C03102" w:rsidRPr="0025640F">
              <w:rPr>
                <w:rFonts w:asciiTheme="minorHAnsi" w:hAnsiTheme="minorHAnsi" w:cstheme="minorHAnsi"/>
                <w:b/>
                <w:sz w:val="22"/>
                <w:szCs w:val="22"/>
              </w:rPr>
              <w:t xml:space="preserve"> it is CRITICAL:</w:t>
            </w:r>
          </w:p>
        </w:tc>
      </w:tr>
      <w:tr w:rsidR="00485511" w:rsidRPr="0025640F" w14:paraId="443D994B" w14:textId="77777777" w:rsidTr="006A1D1A">
        <w:trPr>
          <w:trHeight w:val="1172"/>
        </w:trPr>
        <w:tc>
          <w:tcPr>
            <w:tcW w:w="11160" w:type="dxa"/>
            <w:gridSpan w:val="2"/>
            <w:tcBorders>
              <w:top w:val="single" w:sz="12" w:space="0" w:color="auto"/>
              <w:left w:val="single" w:sz="8" w:space="0" w:color="auto"/>
              <w:bottom w:val="single" w:sz="8" w:space="0" w:color="auto"/>
              <w:right w:val="single" w:sz="8" w:space="0" w:color="auto"/>
            </w:tcBorders>
            <w:shd w:val="clear" w:color="auto" w:fill="auto"/>
          </w:tcPr>
          <w:p w14:paraId="5FDC5A67" w14:textId="77777777" w:rsidR="007E4D70" w:rsidRPr="0025640F" w:rsidRDefault="00E03076" w:rsidP="00C03102">
            <w:pPr>
              <w:rPr>
                <w:rFonts w:asciiTheme="minorHAnsi" w:hAnsiTheme="minorHAnsi" w:cstheme="minorHAnsi"/>
                <w:sz w:val="22"/>
                <w:szCs w:val="22"/>
              </w:rPr>
            </w:pPr>
            <w:r w:rsidRPr="0025640F">
              <w:rPr>
                <w:rFonts w:asciiTheme="minorHAnsi" w:hAnsiTheme="minorHAnsi" w:cstheme="minorHAnsi"/>
                <w:b/>
                <w:sz w:val="22"/>
                <w:szCs w:val="22"/>
                <w:u w:val="single"/>
              </w:rPr>
              <w:t>Critical to your worker:</w:t>
            </w:r>
            <w:r w:rsidRPr="0025640F">
              <w:rPr>
                <w:rFonts w:asciiTheme="minorHAnsi" w:hAnsiTheme="minorHAnsi" w:cstheme="minorHAnsi"/>
                <w:sz w:val="22"/>
                <w:szCs w:val="22"/>
              </w:rPr>
              <w:t xml:space="preserve">  </w:t>
            </w:r>
            <w:r w:rsidR="00C03102" w:rsidRPr="0025640F">
              <w:rPr>
                <w:rFonts w:asciiTheme="minorHAnsi" w:hAnsiTheme="minorHAnsi" w:cstheme="minorHAnsi"/>
                <w:sz w:val="22"/>
                <w:szCs w:val="22"/>
              </w:rPr>
              <w:t xml:space="preserve">Your reaction </w:t>
            </w:r>
            <w:r w:rsidRPr="0025640F">
              <w:rPr>
                <w:rFonts w:asciiTheme="minorHAnsi" w:hAnsiTheme="minorHAnsi" w:cstheme="minorHAnsi"/>
                <w:sz w:val="22"/>
                <w:szCs w:val="22"/>
              </w:rPr>
              <w:t>can determine how well your employee can bounce back a</w:t>
            </w:r>
            <w:r w:rsidR="00296650">
              <w:rPr>
                <w:rFonts w:asciiTheme="minorHAnsi" w:hAnsiTheme="minorHAnsi" w:cstheme="minorHAnsi"/>
                <w:sz w:val="22"/>
                <w:szCs w:val="22"/>
              </w:rPr>
              <w:t xml:space="preserve">fter the workers’ comp injury. </w:t>
            </w:r>
            <w:r w:rsidRPr="0025640F">
              <w:rPr>
                <w:rFonts w:asciiTheme="minorHAnsi" w:hAnsiTheme="minorHAnsi" w:cstheme="minorHAnsi"/>
                <w:sz w:val="22"/>
                <w:szCs w:val="22"/>
              </w:rPr>
              <w:t xml:space="preserve">A </w:t>
            </w:r>
            <w:r w:rsidR="0015471D" w:rsidRPr="0025640F">
              <w:rPr>
                <w:rFonts w:asciiTheme="minorHAnsi" w:hAnsiTheme="minorHAnsi" w:cstheme="minorHAnsi"/>
                <w:sz w:val="22"/>
                <w:szCs w:val="22"/>
              </w:rPr>
              <w:t>sympathetic</w:t>
            </w:r>
            <w:r w:rsidRPr="0025640F">
              <w:rPr>
                <w:rFonts w:asciiTheme="minorHAnsi" w:hAnsiTheme="minorHAnsi" w:cstheme="minorHAnsi"/>
                <w:sz w:val="22"/>
                <w:szCs w:val="22"/>
              </w:rPr>
              <w:t xml:space="preserve">, supportive reaction contributes </w:t>
            </w:r>
            <w:r w:rsidR="0015471D" w:rsidRPr="0025640F">
              <w:rPr>
                <w:rFonts w:asciiTheme="minorHAnsi" w:hAnsiTheme="minorHAnsi" w:cstheme="minorHAnsi"/>
                <w:sz w:val="22"/>
                <w:szCs w:val="22"/>
              </w:rPr>
              <w:t xml:space="preserve">positively </w:t>
            </w:r>
            <w:r w:rsidRPr="0025640F">
              <w:rPr>
                <w:rFonts w:asciiTheme="minorHAnsi" w:hAnsiTheme="minorHAnsi" w:cstheme="minorHAnsi"/>
                <w:sz w:val="22"/>
                <w:szCs w:val="22"/>
              </w:rPr>
              <w:t>t</w:t>
            </w:r>
            <w:r w:rsidR="00D71126" w:rsidRPr="0025640F">
              <w:rPr>
                <w:rFonts w:asciiTheme="minorHAnsi" w:hAnsiTheme="minorHAnsi" w:cstheme="minorHAnsi"/>
                <w:sz w:val="22"/>
                <w:szCs w:val="22"/>
              </w:rPr>
              <w:t>o their</w:t>
            </w:r>
            <w:r w:rsidRPr="0025640F">
              <w:rPr>
                <w:rFonts w:asciiTheme="minorHAnsi" w:hAnsiTheme="minorHAnsi" w:cstheme="minorHAnsi"/>
                <w:sz w:val="22"/>
                <w:szCs w:val="22"/>
              </w:rPr>
              <w:t xml:space="preserve"> healing process which </w:t>
            </w:r>
            <w:r w:rsidR="0015471D" w:rsidRPr="0025640F">
              <w:rPr>
                <w:rFonts w:asciiTheme="minorHAnsi" w:hAnsiTheme="minorHAnsi" w:cstheme="minorHAnsi"/>
                <w:sz w:val="22"/>
                <w:szCs w:val="22"/>
              </w:rPr>
              <w:t xml:space="preserve">can </w:t>
            </w:r>
            <w:r w:rsidR="00D71126" w:rsidRPr="0025640F">
              <w:rPr>
                <w:rFonts w:asciiTheme="minorHAnsi" w:hAnsiTheme="minorHAnsi" w:cstheme="minorHAnsi"/>
                <w:sz w:val="22"/>
                <w:szCs w:val="22"/>
              </w:rPr>
              <w:t>mean a faster return to health and their full duty</w:t>
            </w:r>
            <w:r w:rsidRPr="0025640F">
              <w:rPr>
                <w:rFonts w:asciiTheme="minorHAnsi" w:hAnsiTheme="minorHAnsi" w:cstheme="minorHAnsi"/>
                <w:sz w:val="22"/>
                <w:szCs w:val="22"/>
              </w:rPr>
              <w:t>.</w:t>
            </w:r>
          </w:p>
          <w:p w14:paraId="23850680" w14:textId="77777777" w:rsidR="007E4D70" w:rsidRPr="0025640F" w:rsidRDefault="007E4D70" w:rsidP="00631F32">
            <w:pPr>
              <w:rPr>
                <w:rFonts w:asciiTheme="minorHAnsi" w:hAnsiTheme="minorHAnsi" w:cstheme="minorHAnsi"/>
                <w:sz w:val="22"/>
                <w:szCs w:val="22"/>
              </w:rPr>
            </w:pPr>
          </w:p>
          <w:p w14:paraId="41571140" w14:textId="77777777" w:rsidR="005076C8" w:rsidRPr="0025640F" w:rsidRDefault="00E03076" w:rsidP="003F47D2">
            <w:pPr>
              <w:rPr>
                <w:rFonts w:asciiTheme="minorHAnsi" w:hAnsiTheme="minorHAnsi" w:cstheme="minorHAnsi"/>
                <w:sz w:val="22"/>
                <w:szCs w:val="22"/>
              </w:rPr>
            </w:pPr>
            <w:r w:rsidRPr="0025640F">
              <w:rPr>
                <w:rFonts w:asciiTheme="minorHAnsi" w:hAnsiTheme="minorHAnsi" w:cstheme="minorHAnsi"/>
                <w:b/>
                <w:sz w:val="22"/>
                <w:szCs w:val="22"/>
                <w:u w:val="single"/>
              </w:rPr>
              <w:t xml:space="preserve">Critical to your </w:t>
            </w:r>
            <w:r w:rsidR="00B408B7" w:rsidRPr="0025640F">
              <w:rPr>
                <w:rFonts w:asciiTheme="minorHAnsi" w:hAnsiTheme="minorHAnsi" w:cstheme="minorHAnsi"/>
                <w:b/>
                <w:sz w:val="22"/>
                <w:szCs w:val="22"/>
                <w:u w:val="single"/>
              </w:rPr>
              <w:t>employer</w:t>
            </w:r>
            <w:r w:rsidRPr="0025640F">
              <w:rPr>
                <w:rFonts w:asciiTheme="minorHAnsi" w:hAnsiTheme="minorHAnsi" w:cstheme="minorHAnsi"/>
                <w:b/>
                <w:sz w:val="22"/>
                <w:szCs w:val="22"/>
                <w:u w:val="single"/>
              </w:rPr>
              <w:t>:</w:t>
            </w:r>
            <w:r w:rsidRPr="0025640F">
              <w:rPr>
                <w:rFonts w:asciiTheme="minorHAnsi" w:hAnsiTheme="minorHAnsi" w:cstheme="minorHAnsi"/>
                <w:sz w:val="22"/>
                <w:szCs w:val="22"/>
              </w:rPr>
              <w:t xml:space="preserve">  Your reaction </w:t>
            </w:r>
            <w:r w:rsidR="003F47D2" w:rsidRPr="0025640F">
              <w:rPr>
                <w:rFonts w:asciiTheme="minorHAnsi" w:hAnsiTheme="minorHAnsi" w:cstheme="minorHAnsi"/>
                <w:sz w:val="22"/>
                <w:szCs w:val="22"/>
              </w:rPr>
              <w:t xml:space="preserve">is a direct reflection on your company and </w:t>
            </w:r>
            <w:r w:rsidR="00296650">
              <w:rPr>
                <w:rFonts w:asciiTheme="minorHAnsi" w:hAnsiTheme="minorHAnsi" w:cstheme="minorHAnsi"/>
                <w:sz w:val="22"/>
                <w:szCs w:val="22"/>
              </w:rPr>
              <w:t>a</w:t>
            </w:r>
            <w:r w:rsidRPr="0025640F">
              <w:rPr>
                <w:rFonts w:asciiTheme="minorHAnsi" w:hAnsiTheme="minorHAnsi" w:cstheme="minorHAnsi"/>
                <w:sz w:val="22"/>
                <w:szCs w:val="22"/>
              </w:rPr>
              <w:t>ffect</w:t>
            </w:r>
            <w:r w:rsidR="003F47D2" w:rsidRPr="0025640F">
              <w:rPr>
                <w:rFonts w:asciiTheme="minorHAnsi" w:hAnsiTheme="minorHAnsi" w:cstheme="minorHAnsi"/>
                <w:sz w:val="22"/>
                <w:szCs w:val="22"/>
              </w:rPr>
              <w:t>s</w:t>
            </w:r>
            <w:r w:rsidRPr="0025640F">
              <w:rPr>
                <w:rFonts w:asciiTheme="minorHAnsi" w:hAnsiTheme="minorHAnsi" w:cstheme="minorHAnsi"/>
                <w:sz w:val="22"/>
                <w:szCs w:val="22"/>
              </w:rPr>
              <w:t xml:space="preserve"> how successful your employer’s r</w:t>
            </w:r>
            <w:r w:rsidR="00296650">
              <w:rPr>
                <w:rFonts w:asciiTheme="minorHAnsi" w:hAnsiTheme="minorHAnsi" w:cstheme="minorHAnsi"/>
                <w:sz w:val="22"/>
                <w:szCs w:val="22"/>
              </w:rPr>
              <w:t xml:space="preserve">eturn-to-work program will be. </w:t>
            </w:r>
            <w:r w:rsidRPr="0025640F">
              <w:rPr>
                <w:rFonts w:asciiTheme="minorHAnsi" w:hAnsiTheme="minorHAnsi" w:cstheme="minorHAnsi"/>
                <w:sz w:val="22"/>
                <w:szCs w:val="22"/>
              </w:rPr>
              <w:t>With a negative reaction, you can sour th</w:t>
            </w:r>
            <w:r w:rsidR="00296650">
              <w:rPr>
                <w:rFonts w:asciiTheme="minorHAnsi" w:hAnsiTheme="minorHAnsi" w:cstheme="minorHAnsi"/>
                <w:sz w:val="22"/>
                <w:szCs w:val="22"/>
              </w:rPr>
              <w:t>e employer-employee relationship,</w:t>
            </w:r>
            <w:r w:rsidRPr="0025640F">
              <w:rPr>
                <w:rFonts w:asciiTheme="minorHAnsi" w:hAnsiTheme="minorHAnsi" w:cstheme="minorHAnsi"/>
                <w:sz w:val="22"/>
                <w:szCs w:val="22"/>
              </w:rPr>
              <w:t xml:space="preserve"> which may mean a prolonged worker’s comp absence.</w:t>
            </w:r>
            <w:r w:rsidR="00296650">
              <w:rPr>
                <w:rFonts w:asciiTheme="minorHAnsi" w:hAnsiTheme="minorHAnsi" w:cstheme="minorHAnsi"/>
                <w:sz w:val="22"/>
                <w:szCs w:val="22"/>
              </w:rPr>
              <w:t xml:space="preserve"> </w:t>
            </w:r>
            <w:r w:rsidR="003F47D2" w:rsidRPr="0025640F">
              <w:rPr>
                <w:rFonts w:asciiTheme="minorHAnsi" w:hAnsiTheme="minorHAnsi" w:cstheme="minorHAnsi"/>
                <w:sz w:val="22"/>
                <w:szCs w:val="22"/>
              </w:rPr>
              <w:t>That</w:t>
            </w:r>
            <w:r w:rsidRPr="0025640F">
              <w:rPr>
                <w:rFonts w:asciiTheme="minorHAnsi" w:hAnsiTheme="minorHAnsi" w:cstheme="minorHAnsi"/>
                <w:sz w:val="22"/>
                <w:szCs w:val="22"/>
              </w:rPr>
              <w:t xml:space="preserve"> abse</w:t>
            </w:r>
            <w:r w:rsidR="00296650">
              <w:rPr>
                <w:rFonts w:asciiTheme="minorHAnsi" w:hAnsiTheme="minorHAnsi" w:cstheme="minorHAnsi"/>
                <w:sz w:val="22"/>
                <w:szCs w:val="22"/>
              </w:rPr>
              <w:t>nce in turn means higher worker</w:t>
            </w:r>
            <w:r w:rsidRPr="0025640F">
              <w:rPr>
                <w:rFonts w:asciiTheme="minorHAnsi" w:hAnsiTheme="minorHAnsi" w:cstheme="minorHAnsi"/>
                <w:sz w:val="22"/>
                <w:szCs w:val="22"/>
              </w:rPr>
              <w:t>s</w:t>
            </w:r>
            <w:r w:rsidR="00296650">
              <w:rPr>
                <w:rFonts w:asciiTheme="minorHAnsi" w:hAnsiTheme="minorHAnsi" w:cstheme="minorHAnsi"/>
                <w:sz w:val="22"/>
                <w:szCs w:val="22"/>
              </w:rPr>
              <w:t>’</w:t>
            </w:r>
            <w:r w:rsidRPr="0025640F">
              <w:rPr>
                <w:rFonts w:asciiTheme="minorHAnsi" w:hAnsiTheme="minorHAnsi" w:cstheme="minorHAnsi"/>
                <w:sz w:val="22"/>
                <w:szCs w:val="22"/>
              </w:rPr>
              <w:t xml:space="preserve"> com</w:t>
            </w:r>
            <w:r w:rsidR="00296650">
              <w:rPr>
                <w:rFonts w:asciiTheme="minorHAnsi" w:hAnsiTheme="minorHAnsi" w:cstheme="minorHAnsi"/>
                <w:sz w:val="22"/>
                <w:szCs w:val="22"/>
              </w:rPr>
              <w:t>p costs for your employer, may have</w:t>
            </w:r>
            <w:r w:rsidRPr="0025640F">
              <w:rPr>
                <w:rFonts w:asciiTheme="minorHAnsi" w:hAnsiTheme="minorHAnsi" w:cstheme="minorHAnsi"/>
                <w:sz w:val="22"/>
                <w:szCs w:val="22"/>
              </w:rPr>
              <w:t xml:space="preserve"> to </w:t>
            </w:r>
            <w:proofErr w:type="gramStart"/>
            <w:r w:rsidRPr="0025640F">
              <w:rPr>
                <w:rFonts w:asciiTheme="minorHAnsi" w:hAnsiTheme="minorHAnsi" w:cstheme="minorHAnsi"/>
                <w:sz w:val="22"/>
                <w:szCs w:val="22"/>
              </w:rPr>
              <w:t>hire</w:t>
            </w:r>
            <w:proofErr w:type="gramEnd"/>
            <w:r w:rsidRPr="0025640F">
              <w:rPr>
                <w:rFonts w:asciiTheme="minorHAnsi" w:hAnsiTheme="minorHAnsi" w:cstheme="minorHAnsi"/>
                <w:sz w:val="22"/>
                <w:szCs w:val="22"/>
              </w:rPr>
              <w:t xml:space="preserve"> and train a replacement and possibly even </w:t>
            </w:r>
            <w:r w:rsidR="003F47D2" w:rsidRPr="0025640F">
              <w:rPr>
                <w:rFonts w:asciiTheme="minorHAnsi" w:hAnsiTheme="minorHAnsi" w:cstheme="minorHAnsi"/>
                <w:sz w:val="22"/>
                <w:szCs w:val="22"/>
              </w:rPr>
              <w:t>affect</w:t>
            </w:r>
            <w:r w:rsidRPr="0025640F">
              <w:rPr>
                <w:rFonts w:asciiTheme="minorHAnsi" w:hAnsiTheme="minorHAnsi" w:cstheme="minorHAnsi"/>
                <w:sz w:val="22"/>
                <w:szCs w:val="22"/>
              </w:rPr>
              <w:t xml:space="preserve"> workplace morale</w:t>
            </w:r>
            <w:r w:rsidR="00296650">
              <w:rPr>
                <w:rFonts w:asciiTheme="minorHAnsi" w:hAnsiTheme="minorHAnsi" w:cstheme="minorHAnsi"/>
                <w:sz w:val="22"/>
                <w:szCs w:val="22"/>
              </w:rPr>
              <w:t>,</w:t>
            </w:r>
            <w:r w:rsidRPr="0025640F">
              <w:rPr>
                <w:rFonts w:asciiTheme="minorHAnsi" w:hAnsiTheme="minorHAnsi" w:cstheme="minorHAnsi"/>
                <w:sz w:val="22"/>
                <w:szCs w:val="22"/>
              </w:rPr>
              <w:t xml:space="preserve"> which could mean diminished production for all staff.</w:t>
            </w:r>
          </w:p>
        </w:tc>
      </w:tr>
      <w:tr w:rsidR="003F47D2" w:rsidRPr="0025640F" w14:paraId="3C7B2EEE" w14:textId="77777777" w:rsidTr="006A1D1A">
        <w:trPr>
          <w:trHeight w:val="178"/>
        </w:trPr>
        <w:tc>
          <w:tcPr>
            <w:tcW w:w="11160" w:type="dxa"/>
            <w:gridSpan w:val="2"/>
            <w:tcBorders>
              <w:top w:val="single" w:sz="12" w:space="0" w:color="auto"/>
              <w:left w:val="nil"/>
              <w:bottom w:val="single" w:sz="8" w:space="0" w:color="auto"/>
              <w:right w:val="nil"/>
            </w:tcBorders>
            <w:shd w:val="clear" w:color="auto" w:fill="auto"/>
          </w:tcPr>
          <w:p w14:paraId="0A2EB24F" w14:textId="77777777" w:rsidR="003F47D2" w:rsidRPr="0025640F" w:rsidRDefault="003F47D2" w:rsidP="003F47D2">
            <w:pPr>
              <w:rPr>
                <w:rFonts w:asciiTheme="minorHAnsi" w:hAnsiTheme="minorHAnsi" w:cstheme="minorHAnsi"/>
                <w:sz w:val="8"/>
                <w:szCs w:val="8"/>
              </w:rPr>
            </w:pPr>
          </w:p>
        </w:tc>
      </w:tr>
      <w:tr w:rsidR="009925A7" w:rsidRPr="0025640F" w14:paraId="6F67C8DB" w14:textId="77777777" w:rsidTr="006A1D1A">
        <w:trPr>
          <w:trHeight w:val="128"/>
        </w:trPr>
        <w:tc>
          <w:tcPr>
            <w:tcW w:w="11160" w:type="dxa"/>
            <w:gridSpan w:val="2"/>
            <w:tcBorders>
              <w:top w:val="single" w:sz="8" w:space="0" w:color="auto"/>
              <w:left w:val="single" w:sz="8" w:space="0" w:color="auto"/>
              <w:bottom w:val="single" w:sz="12" w:space="0" w:color="auto"/>
              <w:right w:val="single" w:sz="4" w:space="0" w:color="auto"/>
            </w:tcBorders>
            <w:shd w:val="clear" w:color="auto" w:fill="B8CCE4" w:themeFill="accent1" w:themeFillTint="66"/>
          </w:tcPr>
          <w:p w14:paraId="5CC43D12" w14:textId="77777777" w:rsidR="009925A7" w:rsidRPr="0025640F" w:rsidRDefault="002338C6" w:rsidP="006A1D1A">
            <w:pPr>
              <w:rPr>
                <w:rFonts w:asciiTheme="minorHAnsi" w:hAnsiTheme="minorHAnsi" w:cstheme="minorHAnsi"/>
                <w:b/>
                <w:bCs/>
                <w:spacing w:val="-1"/>
                <w:sz w:val="22"/>
                <w:szCs w:val="22"/>
              </w:rPr>
            </w:pPr>
            <w:r w:rsidRPr="0025640F">
              <w:rPr>
                <w:rFonts w:asciiTheme="minorHAnsi" w:hAnsiTheme="minorHAnsi" w:cstheme="minorHAnsi"/>
                <w:b/>
                <w:sz w:val="22"/>
                <w:szCs w:val="22"/>
              </w:rPr>
              <w:t>O</w:t>
            </w:r>
            <w:r w:rsidR="00E94415" w:rsidRPr="0025640F">
              <w:rPr>
                <w:rFonts w:asciiTheme="minorHAnsi" w:hAnsiTheme="minorHAnsi" w:cstheme="minorHAnsi"/>
                <w:b/>
                <w:sz w:val="22"/>
                <w:szCs w:val="22"/>
              </w:rPr>
              <w:t>ur</w:t>
            </w:r>
            <w:r w:rsidR="00A14A36" w:rsidRPr="0025640F">
              <w:rPr>
                <w:rFonts w:asciiTheme="minorHAnsi" w:hAnsiTheme="minorHAnsi" w:cstheme="minorHAnsi"/>
                <w:b/>
                <w:sz w:val="22"/>
                <w:szCs w:val="22"/>
              </w:rPr>
              <w:t xml:space="preserve"> company has instituted a RTW program</w:t>
            </w:r>
            <w:r w:rsidR="00E94415" w:rsidRPr="0025640F">
              <w:rPr>
                <w:rFonts w:asciiTheme="minorHAnsi" w:hAnsiTheme="minorHAnsi" w:cstheme="minorHAnsi"/>
                <w:b/>
                <w:sz w:val="22"/>
                <w:szCs w:val="22"/>
              </w:rPr>
              <w:t xml:space="preserve"> which means </w:t>
            </w:r>
            <w:r w:rsidR="00E03076" w:rsidRPr="0025640F">
              <w:rPr>
                <w:rFonts w:asciiTheme="minorHAnsi" w:hAnsiTheme="minorHAnsi" w:cstheme="minorHAnsi"/>
                <w:b/>
                <w:sz w:val="22"/>
                <w:szCs w:val="22"/>
              </w:rPr>
              <w:t xml:space="preserve">that </w:t>
            </w:r>
            <w:r w:rsidRPr="0025640F">
              <w:rPr>
                <w:rFonts w:asciiTheme="minorHAnsi" w:hAnsiTheme="minorHAnsi" w:cstheme="minorHAnsi"/>
                <w:b/>
                <w:sz w:val="22"/>
                <w:szCs w:val="22"/>
              </w:rPr>
              <w:t>we care</w:t>
            </w:r>
            <w:r w:rsidR="005076C8" w:rsidRPr="0025640F">
              <w:rPr>
                <w:rFonts w:asciiTheme="minorHAnsi" w:hAnsiTheme="minorHAnsi" w:cstheme="minorHAnsi"/>
                <w:b/>
                <w:sz w:val="22"/>
                <w:szCs w:val="22"/>
              </w:rPr>
              <w:t xml:space="preserve"> about the welfare of </w:t>
            </w:r>
            <w:r w:rsidRPr="0025640F">
              <w:rPr>
                <w:rFonts w:asciiTheme="minorHAnsi" w:hAnsiTheme="minorHAnsi" w:cstheme="minorHAnsi"/>
                <w:b/>
                <w:sz w:val="22"/>
                <w:szCs w:val="22"/>
              </w:rPr>
              <w:t>ALL</w:t>
            </w:r>
            <w:r w:rsidR="00E03076" w:rsidRPr="0025640F">
              <w:rPr>
                <w:rFonts w:asciiTheme="minorHAnsi" w:hAnsiTheme="minorHAnsi" w:cstheme="minorHAnsi"/>
                <w:b/>
                <w:sz w:val="22"/>
                <w:szCs w:val="22"/>
              </w:rPr>
              <w:t xml:space="preserve"> employees. </w:t>
            </w:r>
            <w:r w:rsidR="007E2FB6" w:rsidRPr="0025640F">
              <w:rPr>
                <w:rFonts w:asciiTheme="minorHAnsi" w:hAnsiTheme="minorHAnsi" w:cstheme="minorHAnsi"/>
                <w:b/>
                <w:sz w:val="22"/>
                <w:szCs w:val="22"/>
              </w:rPr>
              <w:t xml:space="preserve"> </w:t>
            </w:r>
            <w:r w:rsidR="005076C8" w:rsidRPr="0025640F">
              <w:rPr>
                <w:rFonts w:asciiTheme="minorHAnsi" w:hAnsiTheme="minorHAnsi" w:cstheme="minorHAnsi"/>
                <w:b/>
                <w:sz w:val="22"/>
                <w:szCs w:val="22"/>
              </w:rPr>
              <w:t xml:space="preserve"> </w:t>
            </w:r>
            <w:r w:rsidR="0015471D" w:rsidRPr="0025640F">
              <w:rPr>
                <w:rFonts w:asciiTheme="minorHAnsi" w:hAnsiTheme="minorHAnsi" w:cstheme="minorHAnsi"/>
                <w:b/>
                <w:sz w:val="22"/>
                <w:szCs w:val="22"/>
              </w:rPr>
              <w:t>We do not abandon our workers after</w:t>
            </w:r>
            <w:r w:rsidR="0025640F">
              <w:rPr>
                <w:rFonts w:asciiTheme="minorHAnsi" w:hAnsiTheme="minorHAnsi" w:cstheme="minorHAnsi"/>
                <w:b/>
                <w:sz w:val="22"/>
                <w:szCs w:val="22"/>
              </w:rPr>
              <w:t xml:space="preserve"> an</w:t>
            </w:r>
            <w:r w:rsidR="0015471D" w:rsidRPr="0025640F">
              <w:rPr>
                <w:rFonts w:asciiTheme="minorHAnsi" w:hAnsiTheme="minorHAnsi" w:cstheme="minorHAnsi"/>
                <w:b/>
                <w:sz w:val="22"/>
                <w:szCs w:val="22"/>
              </w:rPr>
              <w:t xml:space="preserve"> injury and want to help them t</w:t>
            </w:r>
            <w:r w:rsidR="00FC6B99">
              <w:rPr>
                <w:rFonts w:asciiTheme="minorHAnsi" w:hAnsiTheme="minorHAnsi" w:cstheme="minorHAnsi"/>
                <w:b/>
                <w:sz w:val="22"/>
                <w:szCs w:val="22"/>
              </w:rPr>
              <w:t xml:space="preserve">hrough recovery when possible. </w:t>
            </w:r>
            <w:r w:rsidR="003F47D2" w:rsidRPr="0025640F">
              <w:rPr>
                <w:rFonts w:asciiTheme="minorHAnsi" w:hAnsiTheme="minorHAnsi" w:cstheme="minorHAnsi"/>
                <w:b/>
                <w:sz w:val="22"/>
                <w:szCs w:val="22"/>
              </w:rPr>
              <w:t>F</w:t>
            </w:r>
            <w:r w:rsidR="005076C8" w:rsidRPr="0025640F">
              <w:rPr>
                <w:rFonts w:asciiTheme="minorHAnsi" w:hAnsiTheme="minorHAnsi" w:cstheme="minorHAnsi"/>
                <w:b/>
                <w:sz w:val="22"/>
                <w:szCs w:val="22"/>
              </w:rPr>
              <w:t xml:space="preserve">or our RTW program to meet its intended goals of helping individual workers return to work </w:t>
            </w:r>
            <w:r w:rsidR="006A1D1A" w:rsidRPr="0025640F">
              <w:rPr>
                <w:rFonts w:asciiTheme="minorHAnsi" w:hAnsiTheme="minorHAnsi" w:cstheme="minorHAnsi"/>
                <w:b/>
                <w:sz w:val="22"/>
                <w:szCs w:val="22"/>
              </w:rPr>
              <w:t>safely and efficiently</w:t>
            </w:r>
            <w:r w:rsidR="00FC6B99">
              <w:rPr>
                <w:rFonts w:asciiTheme="minorHAnsi" w:hAnsiTheme="minorHAnsi" w:cstheme="minorHAnsi"/>
                <w:b/>
                <w:sz w:val="22"/>
                <w:szCs w:val="22"/>
              </w:rPr>
              <w:t>, we enlist your help.</w:t>
            </w:r>
            <w:r w:rsidR="003F47D2" w:rsidRPr="0025640F">
              <w:rPr>
                <w:rFonts w:asciiTheme="minorHAnsi" w:hAnsiTheme="minorHAnsi" w:cstheme="minorHAnsi"/>
                <w:b/>
                <w:sz w:val="22"/>
                <w:szCs w:val="22"/>
              </w:rPr>
              <w:t xml:space="preserve"> </w:t>
            </w:r>
            <w:r w:rsidR="006A1D1A" w:rsidRPr="0025640F">
              <w:rPr>
                <w:rFonts w:asciiTheme="minorHAnsi" w:hAnsiTheme="minorHAnsi" w:cstheme="minorHAnsi"/>
                <w:b/>
                <w:sz w:val="22"/>
                <w:szCs w:val="22"/>
              </w:rPr>
              <w:t>To</w:t>
            </w:r>
            <w:r w:rsidR="003F47D2" w:rsidRPr="0025640F">
              <w:rPr>
                <w:rFonts w:asciiTheme="minorHAnsi" w:hAnsiTheme="minorHAnsi" w:cstheme="minorHAnsi"/>
                <w:b/>
                <w:sz w:val="22"/>
                <w:szCs w:val="22"/>
              </w:rPr>
              <w:t xml:space="preserve"> best help your workers:</w:t>
            </w:r>
          </w:p>
        </w:tc>
      </w:tr>
      <w:tr w:rsidR="009925A7" w:rsidRPr="0025640F" w14:paraId="7DF58716" w14:textId="77777777" w:rsidTr="006A1D1A">
        <w:trPr>
          <w:trHeight w:val="429"/>
        </w:trPr>
        <w:tc>
          <w:tcPr>
            <w:tcW w:w="11160" w:type="dxa"/>
            <w:gridSpan w:val="2"/>
            <w:tcBorders>
              <w:top w:val="single" w:sz="12" w:space="0" w:color="auto"/>
              <w:left w:val="single" w:sz="8" w:space="0" w:color="auto"/>
              <w:bottom w:val="single" w:sz="4" w:space="0" w:color="auto"/>
              <w:right w:val="single" w:sz="4" w:space="0" w:color="auto"/>
            </w:tcBorders>
          </w:tcPr>
          <w:p w14:paraId="7B917A48" w14:textId="77777777" w:rsidR="007553AE" w:rsidRPr="0025640F" w:rsidRDefault="007553AE" w:rsidP="007553AE">
            <w:pPr>
              <w:rPr>
                <w:rFonts w:asciiTheme="minorHAnsi" w:hAnsiTheme="minorHAnsi" w:cstheme="minorHAnsi"/>
                <w:b/>
                <w:sz w:val="22"/>
                <w:szCs w:val="22"/>
              </w:rPr>
            </w:pPr>
            <w:r w:rsidRPr="0025640F">
              <w:rPr>
                <w:rFonts w:asciiTheme="minorHAnsi" w:hAnsiTheme="minorHAnsi" w:cstheme="minorHAnsi"/>
                <w:b/>
                <w:sz w:val="22"/>
                <w:szCs w:val="22"/>
                <w:u w:val="single"/>
              </w:rPr>
              <w:t>Before the injury</w:t>
            </w:r>
            <w:r w:rsidRPr="0025640F">
              <w:rPr>
                <w:rFonts w:asciiTheme="minorHAnsi" w:hAnsiTheme="minorHAnsi" w:cstheme="minorHAnsi"/>
                <w:b/>
                <w:sz w:val="22"/>
                <w:szCs w:val="22"/>
              </w:rPr>
              <w:t xml:space="preserve"> </w:t>
            </w:r>
            <w:r w:rsidR="006A1D1A" w:rsidRPr="0025640F">
              <w:rPr>
                <w:rFonts w:asciiTheme="minorHAnsi" w:hAnsiTheme="minorHAnsi" w:cstheme="minorHAnsi"/>
                <w:sz w:val="22"/>
                <w:szCs w:val="22"/>
              </w:rPr>
              <w:t>–</w:t>
            </w:r>
            <w:r w:rsidRPr="0025640F">
              <w:rPr>
                <w:rFonts w:asciiTheme="minorHAnsi" w:hAnsiTheme="minorHAnsi" w:cstheme="minorHAnsi"/>
                <w:b/>
                <w:sz w:val="22"/>
                <w:szCs w:val="22"/>
              </w:rPr>
              <w:t xml:space="preserve"> </w:t>
            </w:r>
          </w:p>
          <w:p w14:paraId="170D1EC2" w14:textId="77777777" w:rsidR="007553AE" w:rsidRPr="0025640F" w:rsidRDefault="007553AE" w:rsidP="003F47D2">
            <w:pPr>
              <w:pStyle w:val="ListParagraph"/>
              <w:numPr>
                <w:ilvl w:val="0"/>
                <w:numId w:val="21"/>
              </w:numPr>
              <w:rPr>
                <w:rFonts w:asciiTheme="minorHAnsi" w:hAnsiTheme="minorHAnsi" w:cstheme="minorHAnsi"/>
                <w:sz w:val="22"/>
                <w:szCs w:val="22"/>
              </w:rPr>
            </w:pPr>
            <w:r w:rsidRPr="0025640F">
              <w:rPr>
                <w:rFonts w:asciiTheme="minorHAnsi" w:hAnsiTheme="minorHAnsi" w:cstheme="minorHAnsi"/>
                <w:sz w:val="22"/>
                <w:szCs w:val="22"/>
              </w:rPr>
              <w:t>Know the injury reporting process (who you contact in case of emergencies and otherwise, how your employer deals with Health Care Provider selection, drug testing, what forms to fill out)</w:t>
            </w:r>
          </w:p>
          <w:p w14:paraId="6D61C307" w14:textId="77777777" w:rsidR="007553AE" w:rsidRPr="0025640F" w:rsidRDefault="007553AE" w:rsidP="003F47D2">
            <w:pPr>
              <w:pStyle w:val="ListParagraph"/>
              <w:numPr>
                <w:ilvl w:val="0"/>
                <w:numId w:val="21"/>
              </w:numPr>
              <w:rPr>
                <w:rFonts w:asciiTheme="minorHAnsi" w:hAnsiTheme="minorHAnsi" w:cstheme="minorHAnsi"/>
                <w:sz w:val="22"/>
                <w:szCs w:val="22"/>
              </w:rPr>
            </w:pPr>
            <w:r w:rsidRPr="0025640F">
              <w:rPr>
                <w:rFonts w:asciiTheme="minorHAnsi" w:hAnsiTheme="minorHAnsi" w:cstheme="minorHAnsi"/>
                <w:sz w:val="22"/>
                <w:szCs w:val="22"/>
              </w:rPr>
              <w:t>Know your employer</w:t>
            </w:r>
            <w:r w:rsidR="00FC6B99">
              <w:rPr>
                <w:rFonts w:asciiTheme="minorHAnsi" w:hAnsiTheme="minorHAnsi" w:cstheme="minorHAnsi"/>
                <w:sz w:val="22"/>
                <w:szCs w:val="22"/>
              </w:rPr>
              <w:t>’</w:t>
            </w:r>
            <w:r w:rsidRPr="0025640F">
              <w:rPr>
                <w:rFonts w:asciiTheme="minorHAnsi" w:hAnsiTheme="minorHAnsi" w:cstheme="minorHAnsi"/>
                <w:sz w:val="22"/>
                <w:szCs w:val="22"/>
              </w:rPr>
              <w:t>s return-to-work philosophy and procedures and who to refer them to for questions</w:t>
            </w:r>
          </w:p>
          <w:p w14:paraId="5A83D97B" w14:textId="77777777" w:rsidR="007553AE" w:rsidRPr="0025640F" w:rsidRDefault="007553AE" w:rsidP="00B16937">
            <w:pPr>
              <w:rPr>
                <w:rFonts w:asciiTheme="minorHAnsi" w:hAnsiTheme="minorHAnsi" w:cstheme="minorHAnsi"/>
                <w:b/>
                <w:sz w:val="22"/>
                <w:szCs w:val="22"/>
              </w:rPr>
            </w:pPr>
            <w:r w:rsidRPr="0025640F">
              <w:rPr>
                <w:rFonts w:asciiTheme="minorHAnsi" w:hAnsiTheme="minorHAnsi" w:cstheme="minorHAnsi"/>
                <w:b/>
                <w:sz w:val="22"/>
                <w:szCs w:val="22"/>
                <w:u w:val="single"/>
              </w:rPr>
              <w:t>When an injury happens</w:t>
            </w:r>
            <w:r w:rsidR="006A1D1A" w:rsidRPr="0025640F">
              <w:rPr>
                <w:rFonts w:asciiTheme="minorHAnsi" w:hAnsiTheme="minorHAnsi" w:cstheme="minorHAnsi"/>
                <w:b/>
                <w:sz w:val="22"/>
                <w:szCs w:val="22"/>
              </w:rPr>
              <w:t xml:space="preserve"> –</w:t>
            </w:r>
          </w:p>
          <w:p w14:paraId="0F3B19EE" w14:textId="77777777" w:rsidR="005076C8" w:rsidRPr="0025640F" w:rsidRDefault="007553AE" w:rsidP="003F47D2">
            <w:pPr>
              <w:pStyle w:val="ListParagraph"/>
              <w:numPr>
                <w:ilvl w:val="0"/>
                <w:numId w:val="22"/>
              </w:numPr>
              <w:rPr>
                <w:rFonts w:asciiTheme="minorHAnsi" w:hAnsiTheme="minorHAnsi" w:cstheme="minorHAnsi"/>
                <w:sz w:val="22"/>
                <w:szCs w:val="22"/>
              </w:rPr>
            </w:pPr>
            <w:r w:rsidRPr="0025640F">
              <w:rPr>
                <w:rFonts w:asciiTheme="minorHAnsi" w:hAnsiTheme="minorHAnsi" w:cstheme="minorHAnsi"/>
                <w:sz w:val="22"/>
                <w:szCs w:val="22"/>
              </w:rPr>
              <w:t xml:space="preserve">stay calm - </w:t>
            </w:r>
            <w:r w:rsidR="005076C8" w:rsidRPr="0025640F">
              <w:rPr>
                <w:rFonts w:asciiTheme="minorHAnsi" w:hAnsiTheme="minorHAnsi" w:cstheme="minorHAnsi"/>
                <w:sz w:val="22"/>
                <w:szCs w:val="22"/>
              </w:rPr>
              <w:t xml:space="preserve">don’t panic or react in a negative or angry fashion (even if you think it’s because the worker </w:t>
            </w:r>
            <w:r w:rsidRPr="0025640F">
              <w:rPr>
                <w:rFonts w:asciiTheme="minorHAnsi" w:hAnsiTheme="minorHAnsi" w:cstheme="minorHAnsi"/>
                <w:sz w:val="22"/>
                <w:szCs w:val="22"/>
              </w:rPr>
              <w:t xml:space="preserve">wasn’t paying attention or </w:t>
            </w:r>
            <w:r w:rsidR="00296650">
              <w:rPr>
                <w:rFonts w:asciiTheme="minorHAnsi" w:hAnsiTheme="minorHAnsi" w:cstheme="minorHAnsi"/>
                <w:sz w:val="22"/>
                <w:szCs w:val="22"/>
              </w:rPr>
              <w:t xml:space="preserve">was </w:t>
            </w:r>
            <w:r w:rsidRPr="0025640F">
              <w:rPr>
                <w:rFonts w:asciiTheme="minorHAnsi" w:hAnsiTheme="minorHAnsi" w:cstheme="minorHAnsi"/>
                <w:sz w:val="22"/>
                <w:szCs w:val="22"/>
              </w:rPr>
              <w:t>doing something they shouldn’t)</w:t>
            </w:r>
          </w:p>
          <w:p w14:paraId="695E758F" w14:textId="77777777" w:rsidR="007553AE" w:rsidRPr="0025640F" w:rsidRDefault="007553AE" w:rsidP="003F47D2">
            <w:pPr>
              <w:pStyle w:val="ListParagraph"/>
              <w:numPr>
                <w:ilvl w:val="0"/>
                <w:numId w:val="22"/>
              </w:numPr>
              <w:rPr>
                <w:rFonts w:asciiTheme="minorHAnsi" w:hAnsiTheme="minorHAnsi" w:cstheme="minorHAnsi"/>
                <w:sz w:val="22"/>
                <w:szCs w:val="22"/>
              </w:rPr>
            </w:pPr>
            <w:r w:rsidRPr="0025640F">
              <w:rPr>
                <w:rFonts w:asciiTheme="minorHAnsi" w:hAnsiTheme="minorHAnsi" w:cstheme="minorHAnsi"/>
                <w:sz w:val="22"/>
                <w:szCs w:val="22"/>
              </w:rPr>
              <w:t xml:space="preserve">Your priority is </w:t>
            </w:r>
            <w:r w:rsidR="00EC604F" w:rsidRPr="0025640F">
              <w:rPr>
                <w:rFonts w:asciiTheme="minorHAnsi" w:hAnsiTheme="minorHAnsi" w:cstheme="minorHAnsi"/>
                <w:sz w:val="22"/>
                <w:szCs w:val="22"/>
              </w:rPr>
              <w:t>first helping the worker get medical attention if needed.  Then focus on reporting the injury to the necessary parties</w:t>
            </w:r>
          </w:p>
          <w:p w14:paraId="67D0CE55" w14:textId="77777777" w:rsidR="00EC604F" w:rsidRPr="0025640F" w:rsidRDefault="00EC604F" w:rsidP="00EC604F">
            <w:pPr>
              <w:rPr>
                <w:rFonts w:asciiTheme="minorHAnsi" w:hAnsiTheme="minorHAnsi" w:cstheme="minorHAnsi"/>
                <w:b/>
                <w:sz w:val="22"/>
                <w:szCs w:val="22"/>
              </w:rPr>
            </w:pPr>
            <w:r w:rsidRPr="0025640F">
              <w:rPr>
                <w:rFonts w:asciiTheme="minorHAnsi" w:hAnsiTheme="minorHAnsi" w:cstheme="minorHAnsi"/>
                <w:b/>
                <w:sz w:val="22"/>
                <w:szCs w:val="22"/>
                <w:u w:val="single"/>
              </w:rPr>
              <w:t xml:space="preserve">If your worker </w:t>
            </w:r>
            <w:r w:rsidR="003F47D2" w:rsidRPr="0025640F">
              <w:rPr>
                <w:rFonts w:asciiTheme="minorHAnsi" w:hAnsiTheme="minorHAnsi" w:cstheme="minorHAnsi"/>
                <w:b/>
                <w:sz w:val="22"/>
                <w:szCs w:val="22"/>
                <w:u w:val="single"/>
              </w:rPr>
              <w:t>returns</w:t>
            </w:r>
            <w:r w:rsidRPr="0025640F">
              <w:rPr>
                <w:rFonts w:asciiTheme="minorHAnsi" w:hAnsiTheme="minorHAnsi" w:cstheme="minorHAnsi"/>
                <w:b/>
                <w:sz w:val="22"/>
                <w:szCs w:val="22"/>
                <w:u w:val="single"/>
              </w:rPr>
              <w:t xml:space="preserve"> on light duty or you are assigned an injured worker </w:t>
            </w:r>
            <w:r w:rsidR="00CC2237" w:rsidRPr="0025640F">
              <w:rPr>
                <w:rFonts w:asciiTheme="minorHAnsi" w:hAnsiTheme="minorHAnsi" w:cstheme="minorHAnsi"/>
                <w:b/>
                <w:sz w:val="22"/>
                <w:szCs w:val="22"/>
                <w:u w:val="single"/>
              </w:rPr>
              <w:t>temporarily during recovery</w:t>
            </w:r>
            <w:r w:rsidR="006A1D1A" w:rsidRPr="0025640F">
              <w:rPr>
                <w:rFonts w:asciiTheme="minorHAnsi" w:hAnsiTheme="minorHAnsi" w:cstheme="minorHAnsi"/>
                <w:b/>
                <w:sz w:val="22"/>
                <w:szCs w:val="22"/>
              </w:rPr>
              <w:t xml:space="preserve"> –</w:t>
            </w:r>
          </w:p>
          <w:p w14:paraId="5088757C" w14:textId="77777777" w:rsidR="00CC2237" w:rsidRPr="0025640F" w:rsidRDefault="00CC2237" w:rsidP="003F47D2">
            <w:pPr>
              <w:pStyle w:val="ListParagraph"/>
              <w:numPr>
                <w:ilvl w:val="0"/>
                <w:numId w:val="23"/>
              </w:numPr>
              <w:rPr>
                <w:rFonts w:asciiTheme="minorHAnsi" w:hAnsiTheme="minorHAnsi" w:cstheme="minorHAnsi"/>
                <w:sz w:val="22"/>
                <w:szCs w:val="22"/>
              </w:rPr>
            </w:pPr>
            <w:r w:rsidRPr="0025640F">
              <w:rPr>
                <w:rFonts w:asciiTheme="minorHAnsi" w:hAnsiTheme="minorHAnsi" w:cstheme="minorHAnsi"/>
                <w:sz w:val="22"/>
                <w:szCs w:val="22"/>
              </w:rPr>
              <w:t>Welcome that worker and treat them kindly – remember you are helping in their recovery process</w:t>
            </w:r>
          </w:p>
          <w:p w14:paraId="1E0FF163" w14:textId="77777777" w:rsidR="00CC2237" w:rsidRPr="0025640F" w:rsidRDefault="00CC2237" w:rsidP="003F47D2">
            <w:pPr>
              <w:pStyle w:val="ListParagraph"/>
              <w:numPr>
                <w:ilvl w:val="0"/>
                <w:numId w:val="23"/>
              </w:numPr>
              <w:rPr>
                <w:rFonts w:asciiTheme="minorHAnsi" w:hAnsiTheme="minorHAnsi" w:cstheme="minorHAnsi"/>
                <w:sz w:val="22"/>
                <w:szCs w:val="22"/>
              </w:rPr>
            </w:pPr>
            <w:r w:rsidRPr="0025640F">
              <w:rPr>
                <w:rFonts w:asciiTheme="minorHAnsi" w:hAnsiTheme="minorHAnsi" w:cstheme="minorHAnsi"/>
                <w:sz w:val="22"/>
                <w:szCs w:val="22"/>
              </w:rPr>
              <w:t>Make sure you know their</w:t>
            </w:r>
            <w:r w:rsidR="006A1D1A" w:rsidRPr="0025640F">
              <w:rPr>
                <w:rFonts w:asciiTheme="minorHAnsi" w:hAnsiTheme="minorHAnsi" w:cstheme="minorHAnsi"/>
                <w:sz w:val="22"/>
                <w:szCs w:val="22"/>
              </w:rPr>
              <w:t xml:space="preserve"> doctor’s</w:t>
            </w:r>
            <w:r w:rsidRPr="0025640F">
              <w:rPr>
                <w:rFonts w:asciiTheme="minorHAnsi" w:hAnsiTheme="minorHAnsi" w:cstheme="minorHAnsi"/>
                <w:sz w:val="22"/>
                <w:szCs w:val="22"/>
              </w:rPr>
              <w:t xml:space="preserve"> restrictions and that duties assigned do not violate </w:t>
            </w:r>
            <w:r w:rsidR="006A1D1A" w:rsidRPr="0025640F">
              <w:rPr>
                <w:rFonts w:asciiTheme="minorHAnsi" w:hAnsiTheme="minorHAnsi" w:cstheme="minorHAnsi"/>
                <w:sz w:val="22"/>
                <w:szCs w:val="22"/>
              </w:rPr>
              <w:t>their restrictions</w:t>
            </w:r>
          </w:p>
          <w:p w14:paraId="64AC268C" w14:textId="77777777" w:rsidR="00CC2237" w:rsidRPr="0025640F" w:rsidRDefault="00CC2237" w:rsidP="003F47D2">
            <w:pPr>
              <w:pStyle w:val="ListParagraph"/>
              <w:numPr>
                <w:ilvl w:val="0"/>
                <w:numId w:val="23"/>
              </w:numPr>
              <w:rPr>
                <w:rFonts w:asciiTheme="minorHAnsi" w:hAnsiTheme="minorHAnsi" w:cstheme="minorHAnsi"/>
                <w:sz w:val="22"/>
                <w:szCs w:val="22"/>
              </w:rPr>
            </w:pPr>
            <w:r w:rsidRPr="0025640F">
              <w:rPr>
                <w:rFonts w:asciiTheme="minorHAnsi" w:hAnsiTheme="minorHAnsi" w:cstheme="minorHAnsi"/>
                <w:sz w:val="22"/>
                <w:szCs w:val="22"/>
              </w:rPr>
              <w:t>Inform the</w:t>
            </w:r>
            <w:r w:rsidR="00FC6B99">
              <w:rPr>
                <w:rFonts w:asciiTheme="minorHAnsi" w:hAnsiTheme="minorHAnsi" w:cstheme="minorHAnsi"/>
                <w:sz w:val="22"/>
                <w:szCs w:val="22"/>
              </w:rPr>
              <w:t xml:space="preserve"> worker to advise you immediately</w:t>
            </w:r>
            <w:r w:rsidRPr="0025640F">
              <w:rPr>
                <w:rFonts w:asciiTheme="minorHAnsi" w:hAnsiTheme="minorHAnsi" w:cstheme="minorHAnsi"/>
                <w:sz w:val="22"/>
                <w:szCs w:val="22"/>
              </w:rPr>
              <w:t xml:space="preserve"> if they experience any pain while performing light duties</w:t>
            </w:r>
          </w:p>
          <w:p w14:paraId="3B4FC2EB" w14:textId="77777777" w:rsidR="00B408B7" w:rsidRPr="0025640F" w:rsidRDefault="00B408B7" w:rsidP="003F47D2">
            <w:pPr>
              <w:pStyle w:val="ListParagraph"/>
              <w:numPr>
                <w:ilvl w:val="0"/>
                <w:numId w:val="23"/>
              </w:numPr>
              <w:rPr>
                <w:rFonts w:asciiTheme="minorHAnsi" w:hAnsiTheme="minorHAnsi" w:cstheme="minorHAnsi"/>
                <w:sz w:val="22"/>
                <w:szCs w:val="22"/>
              </w:rPr>
            </w:pPr>
            <w:r w:rsidRPr="0025640F">
              <w:rPr>
                <w:rFonts w:asciiTheme="minorHAnsi" w:hAnsiTheme="minorHAnsi" w:cstheme="minorHAnsi"/>
                <w:sz w:val="22"/>
                <w:szCs w:val="22"/>
              </w:rPr>
              <w:t>Communicate/c</w:t>
            </w:r>
            <w:r w:rsidR="00CC2237" w:rsidRPr="0025640F">
              <w:rPr>
                <w:rFonts w:asciiTheme="minorHAnsi" w:hAnsiTheme="minorHAnsi" w:cstheme="minorHAnsi"/>
                <w:sz w:val="22"/>
                <w:szCs w:val="22"/>
              </w:rPr>
              <w:t>heck-in with that worker daily to see how they are doing and follow-up on any concerns</w:t>
            </w:r>
          </w:p>
        </w:tc>
      </w:tr>
      <w:tr w:rsidR="009925A7" w:rsidRPr="0025640F" w14:paraId="30DAC860" w14:textId="77777777" w:rsidTr="00D71126">
        <w:trPr>
          <w:trHeight w:val="620"/>
        </w:trPr>
        <w:tc>
          <w:tcPr>
            <w:tcW w:w="11160" w:type="dxa"/>
            <w:gridSpan w:val="2"/>
            <w:tcBorders>
              <w:top w:val="single" w:sz="4" w:space="0" w:color="auto"/>
              <w:left w:val="nil"/>
              <w:bottom w:val="nil"/>
              <w:right w:val="nil"/>
            </w:tcBorders>
            <w:vAlign w:val="center"/>
          </w:tcPr>
          <w:p w14:paraId="4F4C4F67" w14:textId="77777777" w:rsidR="00CC2237" w:rsidRPr="00FC6B99" w:rsidRDefault="00CC2237" w:rsidP="0015471D">
            <w:pPr>
              <w:rPr>
                <w:rFonts w:asciiTheme="minorHAnsi" w:hAnsiTheme="minorHAnsi" w:cstheme="minorHAnsi"/>
                <w:b/>
                <w:sz w:val="22"/>
                <w:szCs w:val="22"/>
              </w:rPr>
            </w:pPr>
            <w:r w:rsidRPr="00FC6B99">
              <w:rPr>
                <w:rFonts w:asciiTheme="minorHAnsi" w:hAnsiTheme="minorHAnsi" w:cstheme="minorHAnsi"/>
                <w:b/>
                <w:sz w:val="22"/>
                <w:szCs w:val="22"/>
              </w:rPr>
              <w:t>Remember</w:t>
            </w:r>
            <w:r w:rsidR="0015471D" w:rsidRPr="00FC6B99">
              <w:rPr>
                <w:rFonts w:asciiTheme="minorHAnsi" w:hAnsiTheme="minorHAnsi" w:cstheme="minorHAnsi"/>
                <w:b/>
                <w:sz w:val="22"/>
                <w:szCs w:val="22"/>
              </w:rPr>
              <w:t xml:space="preserve">, </w:t>
            </w:r>
            <w:r w:rsidRPr="00FC6B99">
              <w:rPr>
                <w:rFonts w:asciiTheme="minorHAnsi" w:hAnsiTheme="minorHAnsi" w:cstheme="minorHAnsi"/>
                <w:b/>
                <w:sz w:val="22"/>
                <w:szCs w:val="22"/>
              </w:rPr>
              <w:t xml:space="preserve">the </w:t>
            </w:r>
            <w:r w:rsidR="0015471D" w:rsidRPr="00FC6B99">
              <w:rPr>
                <w:rFonts w:asciiTheme="minorHAnsi" w:hAnsiTheme="minorHAnsi" w:cstheme="minorHAnsi"/>
                <w:b/>
                <w:sz w:val="22"/>
                <w:szCs w:val="22"/>
              </w:rPr>
              <w:t>“</w:t>
            </w:r>
            <w:r w:rsidRPr="00FC6B99">
              <w:rPr>
                <w:rFonts w:asciiTheme="minorHAnsi" w:hAnsiTheme="minorHAnsi" w:cstheme="minorHAnsi"/>
                <w:b/>
                <w:color w:val="F79646" w:themeColor="accent6"/>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Golden Rule</w:t>
            </w:r>
            <w:r w:rsidR="0015471D" w:rsidRPr="00FC6B99">
              <w:rPr>
                <w:rFonts w:asciiTheme="minorHAnsi" w:hAnsiTheme="minorHAnsi" w:cstheme="minorHAnsi"/>
                <w:b/>
                <w:sz w:val="22"/>
                <w:szCs w:val="22"/>
              </w:rPr>
              <w:t xml:space="preserve">” applies – </w:t>
            </w:r>
            <w:r w:rsidRPr="00FC6B99">
              <w:rPr>
                <w:rFonts w:asciiTheme="minorHAnsi" w:hAnsiTheme="minorHAnsi" w:cstheme="minorHAnsi"/>
                <w:b/>
                <w:sz w:val="22"/>
                <w:szCs w:val="22"/>
              </w:rPr>
              <w:t xml:space="preserve">How would you want to be treated by your employer if you were injured on </w:t>
            </w:r>
            <w:r w:rsidR="00B25C01" w:rsidRPr="00FC6B99">
              <w:rPr>
                <w:rFonts w:asciiTheme="minorHAnsi" w:hAnsiTheme="minorHAnsi" w:cstheme="minorHAnsi"/>
                <w:b/>
                <w:sz w:val="22"/>
                <w:szCs w:val="22"/>
              </w:rPr>
              <w:t>the job?  Treat your workers in-</w:t>
            </w:r>
            <w:r w:rsidRPr="00FC6B99">
              <w:rPr>
                <w:rFonts w:asciiTheme="minorHAnsi" w:hAnsiTheme="minorHAnsi" w:cstheme="minorHAnsi"/>
                <w:b/>
                <w:sz w:val="22"/>
                <w:szCs w:val="22"/>
              </w:rPr>
              <w:t>kind.</w:t>
            </w:r>
          </w:p>
          <w:p w14:paraId="3D8EF85C" w14:textId="77777777" w:rsidR="00FC6B99" w:rsidRPr="00FC6B99" w:rsidRDefault="00FC6B99" w:rsidP="0015471D">
            <w:pPr>
              <w:rPr>
                <w:rFonts w:asciiTheme="minorHAnsi" w:hAnsiTheme="minorHAnsi" w:cstheme="minorHAnsi"/>
                <w:sz w:val="16"/>
                <w:szCs w:val="16"/>
              </w:rPr>
            </w:pPr>
            <w:r w:rsidRPr="00FC6B99">
              <w:rPr>
                <w:rFonts w:asciiTheme="minorHAnsi" w:hAnsiTheme="minorHAnsi" w:cstheme="minorHAnsi"/>
                <w:sz w:val="16"/>
                <w:szCs w:val="16"/>
              </w:rPr>
              <w:t>Rev. 12/18</w:t>
            </w:r>
          </w:p>
        </w:tc>
      </w:tr>
    </w:tbl>
    <w:p w14:paraId="5445D461" w14:textId="77777777" w:rsidR="00F76E84" w:rsidRPr="0025640F" w:rsidRDefault="00F76E84" w:rsidP="00A654B8">
      <w:pPr>
        <w:rPr>
          <w:rFonts w:asciiTheme="minorHAnsi" w:hAnsiTheme="minorHAnsi" w:cstheme="minorHAnsi"/>
        </w:rPr>
      </w:pPr>
    </w:p>
    <w:sectPr w:rsidR="00F76E84" w:rsidRPr="0025640F" w:rsidSect="001410B3">
      <w:pgSz w:w="12240" w:h="15840" w:code="1"/>
      <w:pgMar w:top="720"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3F24A" w14:textId="77777777" w:rsidR="001410B3" w:rsidRDefault="001410B3" w:rsidP="005C2914">
      <w:r>
        <w:separator/>
      </w:r>
    </w:p>
  </w:endnote>
  <w:endnote w:type="continuationSeparator" w:id="0">
    <w:p w14:paraId="39E41A1B" w14:textId="77777777" w:rsidR="001410B3" w:rsidRDefault="001410B3" w:rsidP="005C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0D13E" w14:textId="77777777" w:rsidR="001410B3" w:rsidRDefault="001410B3" w:rsidP="005C2914">
      <w:r>
        <w:separator/>
      </w:r>
    </w:p>
  </w:footnote>
  <w:footnote w:type="continuationSeparator" w:id="0">
    <w:p w14:paraId="22D8DDD9" w14:textId="77777777" w:rsidR="001410B3" w:rsidRDefault="001410B3" w:rsidP="005C2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46A"/>
    <w:multiLevelType w:val="hybridMultilevel"/>
    <w:tmpl w:val="6CA442B0"/>
    <w:lvl w:ilvl="0" w:tplc="004CD9FE">
      <w:start w:val="1"/>
      <w:numFmt w:val="decimal"/>
      <w:lvlText w:val="%1."/>
      <w:lvlJc w:val="left"/>
      <w:pPr>
        <w:ind w:left="504" w:hanging="504"/>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666CA"/>
    <w:multiLevelType w:val="hybridMultilevel"/>
    <w:tmpl w:val="21647F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94885"/>
    <w:multiLevelType w:val="hybridMultilevel"/>
    <w:tmpl w:val="AA6473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A35A5"/>
    <w:multiLevelType w:val="hybridMultilevel"/>
    <w:tmpl w:val="4F3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B57C8"/>
    <w:multiLevelType w:val="hybridMultilevel"/>
    <w:tmpl w:val="D8A8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E6D5C"/>
    <w:multiLevelType w:val="hybridMultilevel"/>
    <w:tmpl w:val="7F3CC49C"/>
    <w:lvl w:ilvl="0" w:tplc="D3365F1E">
      <w:start w:val="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F371D"/>
    <w:multiLevelType w:val="hybridMultilevel"/>
    <w:tmpl w:val="25A461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A94DDA"/>
    <w:multiLevelType w:val="hybridMultilevel"/>
    <w:tmpl w:val="13A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83201"/>
    <w:multiLevelType w:val="hybridMultilevel"/>
    <w:tmpl w:val="3B3CFC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C84E5E"/>
    <w:multiLevelType w:val="hybridMultilevel"/>
    <w:tmpl w:val="735A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B2DE0"/>
    <w:multiLevelType w:val="hybridMultilevel"/>
    <w:tmpl w:val="66869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0E4F54"/>
    <w:multiLevelType w:val="hybridMultilevel"/>
    <w:tmpl w:val="0ED0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543E5"/>
    <w:multiLevelType w:val="hybridMultilevel"/>
    <w:tmpl w:val="A35C6F8C"/>
    <w:lvl w:ilvl="0" w:tplc="4F3058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A233B"/>
    <w:multiLevelType w:val="hybridMultilevel"/>
    <w:tmpl w:val="94A8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7128"/>
    <w:multiLevelType w:val="hybridMultilevel"/>
    <w:tmpl w:val="940C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31DDB"/>
    <w:multiLevelType w:val="hybridMultilevel"/>
    <w:tmpl w:val="0F3CB5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F87F6A"/>
    <w:multiLevelType w:val="hybridMultilevel"/>
    <w:tmpl w:val="A154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F4B07"/>
    <w:multiLevelType w:val="hybridMultilevel"/>
    <w:tmpl w:val="006A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47E77"/>
    <w:multiLevelType w:val="hybridMultilevel"/>
    <w:tmpl w:val="B0BA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952B1"/>
    <w:multiLevelType w:val="hybridMultilevel"/>
    <w:tmpl w:val="BEF8E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FC4F1F"/>
    <w:multiLevelType w:val="hybridMultilevel"/>
    <w:tmpl w:val="D8FAA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4154A"/>
    <w:multiLevelType w:val="hybridMultilevel"/>
    <w:tmpl w:val="DA325B96"/>
    <w:lvl w:ilvl="0" w:tplc="2FF2B4E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D20E3"/>
    <w:multiLevelType w:val="hybridMultilevel"/>
    <w:tmpl w:val="C3C037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036143">
    <w:abstractNumId w:val="9"/>
  </w:num>
  <w:num w:numId="2" w16cid:durableId="1612589054">
    <w:abstractNumId w:val="0"/>
  </w:num>
  <w:num w:numId="3" w16cid:durableId="621420403">
    <w:abstractNumId w:val="22"/>
  </w:num>
  <w:num w:numId="4" w16cid:durableId="447966024">
    <w:abstractNumId w:val="15"/>
  </w:num>
  <w:num w:numId="5" w16cid:durableId="718750370">
    <w:abstractNumId w:val="8"/>
  </w:num>
  <w:num w:numId="6" w16cid:durableId="1762945907">
    <w:abstractNumId w:val="18"/>
  </w:num>
  <w:num w:numId="7" w16cid:durableId="998459312">
    <w:abstractNumId w:val="13"/>
  </w:num>
  <w:num w:numId="8" w16cid:durableId="1818766472">
    <w:abstractNumId w:val="16"/>
  </w:num>
  <w:num w:numId="9" w16cid:durableId="773869773">
    <w:abstractNumId w:val="20"/>
  </w:num>
  <w:num w:numId="10" w16cid:durableId="1288311885">
    <w:abstractNumId w:val="2"/>
  </w:num>
  <w:num w:numId="11" w16cid:durableId="1071121508">
    <w:abstractNumId w:val="17"/>
  </w:num>
  <w:num w:numId="12" w16cid:durableId="375853869">
    <w:abstractNumId w:val="10"/>
  </w:num>
  <w:num w:numId="13" w16cid:durableId="741175526">
    <w:abstractNumId w:val="19"/>
  </w:num>
  <w:num w:numId="14" w16cid:durableId="614024069">
    <w:abstractNumId w:val="7"/>
  </w:num>
  <w:num w:numId="15" w16cid:durableId="401678341">
    <w:abstractNumId w:val="1"/>
  </w:num>
  <w:num w:numId="16" w16cid:durableId="1796168465">
    <w:abstractNumId w:val="6"/>
  </w:num>
  <w:num w:numId="17" w16cid:durableId="1312713293">
    <w:abstractNumId w:val="5"/>
  </w:num>
  <w:num w:numId="18" w16cid:durableId="488639860">
    <w:abstractNumId w:val="12"/>
  </w:num>
  <w:num w:numId="19" w16cid:durableId="1425496752">
    <w:abstractNumId w:val="21"/>
  </w:num>
  <w:num w:numId="20" w16cid:durableId="344358728">
    <w:abstractNumId w:val="4"/>
  </w:num>
  <w:num w:numId="21" w16cid:durableId="878975323">
    <w:abstractNumId w:val="14"/>
  </w:num>
  <w:num w:numId="22" w16cid:durableId="2105296544">
    <w:abstractNumId w:val="11"/>
  </w:num>
  <w:num w:numId="23" w16cid:durableId="459691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C73"/>
    <w:rsid w:val="0001412F"/>
    <w:rsid w:val="00022D63"/>
    <w:rsid w:val="00031207"/>
    <w:rsid w:val="00041356"/>
    <w:rsid w:val="0004174F"/>
    <w:rsid w:val="00051498"/>
    <w:rsid w:val="00063777"/>
    <w:rsid w:val="000719F9"/>
    <w:rsid w:val="0007623C"/>
    <w:rsid w:val="00083133"/>
    <w:rsid w:val="00085590"/>
    <w:rsid w:val="00090EE9"/>
    <w:rsid w:val="000C7898"/>
    <w:rsid w:val="000E24B0"/>
    <w:rsid w:val="000E3D54"/>
    <w:rsid w:val="000F2893"/>
    <w:rsid w:val="000F6D94"/>
    <w:rsid w:val="001410B3"/>
    <w:rsid w:val="00141F2D"/>
    <w:rsid w:val="00146E10"/>
    <w:rsid w:val="0015471D"/>
    <w:rsid w:val="0015475E"/>
    <w:rsid w:val="00165F00"/>
    <w:rsid w:val="00173808"/>
    <w:rsid w:val="00187471"/>
    <w:rsid w:val="0019200B"/>
    <w:rsid w:val="001965F0"/>
    <w:rsid w:val="00196D44"/>
    <w:rsid w:val="001A48E6"/>
    <w:rsid w:val="001C572B"/>
    <w:rsid w:val="001D57A0"/>
    <w:rsid w:val="001D7698"/>
    <w:rsid w:val="00222A1E"/>
    <w:rsid w:val="002338C6"/>
    <w:rsid w:val="00236D28"/>
    <w:rsid w:val="0025640F"/>
    <w:rsid w:val="0026006E"/>
    <w:rsid w:val="002605EF"/>
    <w:rsid w:val="00280B19"/>
    <w:rsid w:val="00290ED2"/>
    <w:rsid w:val="00296650"/>
    <w:rsid w:val="002A01D9"/>
    <w:rsid w:val="002A605C"/>
    <w:rsid w:val="002B4772"/>
    <w:rsid w:val="002C6FCA"/>
    <w:rsid w:val="002E0B44"/>
    <w:rsid w:val="002F6326"/>
    <w:rsid w:val="00314CD7"/>
    <w:rsid w:val="0032561B"/>
    <w:rsid w:val="00343345"/>
    <w:rsid w:val="00343E78"/>
    <w:rsid w:val="00352DC0"/>
    <w:rsid w:val="003536BE"/>
    <w:rsid w:val="00365178"/>
    <w:rsid w:val="00365E2E"/>
    <w:rsid w:val="003720B2"/>
    <w:rsid w:val="003848F4"/>
    <w:rsid w:val="0039055F"/>
    <w:rsid w:val="0039682F"/>
    <w:rsid w:val="003A024D"/>
    <w:rsid w:val="003B04C5"/>
    <w:rsid w:val="003B2D84"/>
    <w:rsid w:val="003B4E0D"/>
    <w:rsid w:val="003C07AA"/>
    <w:rsid w:val="003D194A"/>
    <w:rsid w:val="003E2414"/>
    <w:rsid w:val="003E31A8"/>
    <w:rsid w:val="003E752C"/>
    <w:rsid w:val="003F47D2"/>
    <w:rsid w:val="004031A6"/>
    <w:rsid w:val="0040457F"/>
    <w:rsid w:val="004052CB"/>
    <w:rsid w:val="0040627E"/>
    <w:rsid w:val="00411C81"/>
    <w:rsid w:val="004168BA"/>
    <w:rsid w:val="004276E0"/>
    <w:rsid w:val="00456BB8"/>
    <w:rsid w:val="00460A27"/>
    <w:rsid w:val="00462014"/>
    <w:rsid w:val="004649F6"/>
    <w:rsid w:val="00465A81"/>
    <w:rsid w:val="00466442"/>
    <w:rsid w:val="00477380"/>
    <w:rsid w:val="004832F1"/>
    <w:rsid w:val="00484102"/>
    <w:rsid w:val="00485511"/>
    <w:rsid w:val="00485920"/>
    <w:rsid w:val="00485B89"/>
    <w:rsid w:val="004910E9"/>
    <w:rsid w:val="004A5129"/>
    <w:rsid w:val="004B217E"/>
    <w:rsid w:val="004B7E82"/>
    <w:rsid w:val="004C0483"/>
    <w:rsid w:val="004C2F72"/>
    <w:rsid w:val="004C4C5B"/>
    <w:rsid w:val="004E6352"/>
    <w:rsid w:val="005076C8"/>
    <w:rsid w:val="0052137A"/>
    <w:rsid w:val="00522C22"/>
    <w:rsid w:val="005237DA"/>
    <w:rsid w:val="0053087D"/>
    <w:rsid w:val="0053244B"/>
    <w:rsid w:val="0054016C"/>
    <w:rsid w:val="0054084E"/>
    <w:rsid w:val="00543B5C"/>
    <w:rsid w:val="00546864"/>
    <w:rsid w:val="00557FDA"/>
    <w:rsid w:val="00584CC7"/>
    <w:rsid w:val="0059454F"/>
    <w:rsid w:val="005949B5"/>
    <w:rsid w:val="005A5F4D"/>
    <w:rsid w:val="005C1F2A"/>
    <w:rsid w:val="005C2914"/>
    <w:rsid w:val="005C37BB"/>
    <w:rsid w:val="005C3956"/>
    <w:rsid w:val="005C6A17"/>
    <w:rsid w:val="005E18DB"/>
    <w:rsid w:val="005F019F"/>
    <w:rsid w:val="005F5D37"/>
    <w:rsid w:val="006132FE"/>
    <w:rsid w:val="0061518E"/>
    <w:rsid w:val="00620159"/>
    <w:rsid w:val="00631F32"/>
    <w:rsid w:val="0063701E"/>
    <w:rsid w:val="00670242"/>
    <w:rsid w:val="00670299"/>
    <w:rsid w:val="00670360"/>
    <w:rsid w:val="0067269A"/>
    <w:rsid w:val="00686903"/>
    <w:rsid w:val="006A1D1A"/>
    <w:rsid w:val="006A4973"/>
    <w:rsid w:val="006A57A9"/>
    <w:rsid w:val="006B5AD3"/>
    <w:rsid w:val="006C4F94"/>
    <w:rsid w:val="006D1631"/>
    <w:rsid w:val="006D7703"/>
    <w:rsid w:val="006F04E4"/>
    <w:rsid w:val="00701C73"/>
    <w:rsid w:val="00702DA0"/>
    <w:rsid w:val="00710902"/>
    <w:rsid w:val="007120FE"/>
    <w:rsid w:val="007252E2"/>
    <w:rsid w:val="00753E49"/>
    <w:rsid w:val="007553AE"/>
    <w:rsid w:val="007557B8"/>
    <w:rsid w:val="00763A7A"/>
    <w:rsid w:val="00766C82"/>
    <w:rsid w:val="00770C3B"/>
    <w:rsid w:val="007722CD"/>
    <w:rsid w:val="00784BB8"/>
    <w:rsid w:val="00790F0B"/>
    <w:rsid w:val="007956E3"/>
    <w:rsid w:val="007A5BAE"/>
    <w:rsid w:val="007B550A"/>
    <w:rsid w:val="007C4F80"/>
    <w:rsid w:val="007C7DBF"/>
    <w:rsid w:val="007D51FF"/>
    <w:rsid w:val="007D7165"/>
    <w:rsid w:val="007E2FB6"/>
    <w:rsid w:val="007E4D70"/>
    <w:rsid w:val="007F043E"/>
    <w:rsid w:val="007F5C94"/>
    <w:rsid w:val="00804CA4"/>
    <w:rsid w:val="00813E74"/>
    <w:rsid w:val="008210D2"/>
    <w:rsid w:val="00821E14"/>
    <w:rsid w:val="00824333"/>
    <w:rsid w:val="00842F9B"/>
    <w:rsid w:val="0086078B"/>
    <w:rsid w:val="008907BD"/>
    <w:rsid w:val="00897DF2"/>
    <w:rsid w:val="008A16DC"/>
    <w:rsid w:val="008A7EE7"/>
    <w:rsid w:val="008C2B34"/>
    <w:rsid w:val="008C4F4A"/>
    <w:rsid w:val="008C73DE"/>
    <w:rsid w:val="008E10FD"/>
    <w:rsid w:val="008E3365"/>
    <w:rsid w:val="008F77BA"/>
    <w:rsid w:val="00911585"/>
    <w:rsid w:val="00937446"/>
    <w:rsid w:val="00944ACC"/>
    <w:rsid w:val="00952A0C"/>
    <w:rsid w:val="00972107"/>
    <w:rsid w:val="00972D11"/>
    <w:rsid w:val="00973E6E"/>
    <w:rsid w:val="00974A0B"/>
    <w:rsid w:val="00974BE4"/>
    <w:rsid w:val="00983876"/>
    <w:rsid w:val="00984329"/>
    <w:rsid w:val="009844C5"/>
    <w:rsid w:val="00986FFC"/>
    <w:rsid w:val="009925A7"/>
    <w:rsid w:val="00993CB1"/>
    <w:rsid w:val="009A1A7C"/>
    <w:rsid w:val="009B6751"/>
    <w:rsid w:val="009C045E"/>
    <w:rsid w:val="009C7E59"/>
    <w:rsid w:val="009D066A"/>
    <w:rsid w:val="009D079D"/>
    <w:rsid w:val="009D1427"/>
    <w:rsid w:val="009E199A"/>
    <w:rsid w:val="009F015D"/>
    <w:rsid w:val="009F1EF4"/>
    <w:rsid w:val="009F213A"/>
    <w:rsid w:val="009F247A"/>
    <w:rsid w:val="009F2A0C"/>
    <w:rsid w:val="009F3BDC"/>
    <w:rsid w:val="00A07BDF"/>
    <w:rsid w:val="00A14A36"/>
    <w:rsid w:val="00A654B8"/>
    <w:rsid w:val="00A8010D"/>
    <w:rsid w:val="00A8585A"/>
    <w:rsid w:val="00A92B13"/>
    <w:rsid w:val="00A9356E"/>
    <w:rsid w:val="00AC5A4A"/>
    <w:rsid w:val="00B00275"/>
    <w:rsid w:val="00B0609E"/>
    <w:rsid w:val="00B06934"/>
    <w:rsid w:val="00B106E1"/>
    <w:rsid w:val="00B16937"/>
    <w:rsid w:val="00B24660"/>
    <w:rsid w:val="00B25C01"/>
    <w:rsid w:val="00B35795"/>
    <w:rsid w:val="00B408B7"/>
    <w:rsid w:val="00B41BFE"/>
    <w:rsid w:val="00B46C6E"/>
    <w:rsid w:val="00B5545D"/>
    <w:rsid w:val="00B63725"/>
    <w:rsid w:val="00B72A79"/>
    <w:rsid w:val="00B7440A"/>
    <w:rsid w:val="00B833E9"/>
    <w:rsid w:val="00BA05B0"/>
    <w:rsid w:val="00BC0DE3"/>
    <w:rsid w:val="00BC59AE"/>
    <w:rsid w:val="00BC6A5C"/>
    <w:rsid w:val="00BD64C3"/>
    <w:rsid w:val="00BF419A"/>
    <w:rsid w:val="00C014E5"/>
    <w:rsid w:val="00C03102"/>
    <w:rsid w:val="00C07018"/>
    <w:rsid w:val="00C45D49"/>
    <w:rsid w:val="00C4740C"/>
    <w:rsid w:val="00C50057"/>
    <w:rsid w:val="00C627F2"/>
    <w:rsid w:val="00C63E49"/>
    <w:rsid w:val="00C72C69"/>
    <w:rsid w:val="00C77A71"/>
    <w:rsid w:val="00C821DC"/>
    <w:rsid w:val="00C91DD4"/>
    <w:rsid w:val="00CA1434"/>
    <w:rsid w:val="00CA28DA"/>
    <w:rsid w:val="00CB1B36"/>
    <w:rsid w:val="00CC2237"/>
    <w:rsid w:val="00CD3EFB"/>
    <w:rsid w:val="00CE0459"/>
    <w:rsid w:val="00CF2495"/>
    <w:rsid w:val="00D04EEC"/>
    <w:rsid w:val="00D07F6B"/>
    <w:rsid w:val="00D22D6B"/>
    <w:rsid w:val="00D320E8"/>
    <w:rsid w:val="00D401F2"/>
    <w:rsid w:val="00D40E3F"/>
    <w:rsid w:val="00D46D3D"/>
    <w:rsid w:val="00D60ED9"/>
    <w:rsid w:val="00D71126"/>
    <w:rsid w:val="00D801F7"/>
    <w:rsid w:val="00D81531"/>
    <w:rsid w:val="00D817B5"/>
    <w:rsid w:val="00D83309"/>
    <w:rsid w:val="00DA72B5"/>
    <w:rsid w:val="00DB4393"/>
    <w:rsid w:val="00DB5EDE"/>
    <w:rsid w:val="00DD1B8F"/>
    <w:rsid w:val="00DE7C67"/>
    <w:rsid w:val="00DF1366"/>
    <w:rsid w:val="00DF3E7E"/>
    <w:rsid w:val="00E03076"/>
    <w:rsid w:val="00E46B3F"/>
    <w:rsid w:val="00E66A62"/>
    <w:rsid w:val="00E67FB5"/>
    <w:rsid w:val="00E702A2"/>
    <w:rsid w:val="00E84B88"/>
    <w:rsid w:val="00E94415"/>
    <w:rsid w:val="00E95D65"/>
    <w:rsid w:val="00EB109B"/>
    <w:rsid w:val="00EB4E76"/>
    <w:rsid w:val="00EC604F"/>
    <w:rsid w:val="00ED30CB"/>
    <w:rsid w:val="00EF5E8B"/>
    <w:rsid w:val="00EF68B7"/>
    <w:rsid w:val="00F059E0"/>
    <w:rsid w:val="00F11B19"/>
    <w:rsid w:val="00F16BED"/>
    <w:rsid w:val="00F323DC"/>
    <w:rsid w:val="00F36303"/>
    <w:rsid w:val="00F42834"/>
    <w:rsid w:val="00F5175B"/>
    <w:rsid w:val="00F72284"/>
    <w:rsid w:val="00F76E84"/>
    <w:rsid w:val="00F81E42"/>
    <w:rsid w:val="00F84A63"/>
    <w:rsid w:val="00FB6915"/>
    <w:rsid w:val="00FB6B67"/>
    <w:rsid w:val="00FC6B99"/>
    <w:rsid w:val="00FC71B5"/>
    <w:rsid w:val="00FD7DB6"/>
    <w:rsid w:val="00FE5813"/>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AEDDB"/>
  <w15:docId w15:val="{C4CF2407-1CE4-4681-A890-D16D0B87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56E"/>
    <w:pPr>
      <w:ind w:left="720"/>
      <w:contextualSpacing/>
    </w:pPr>
  </w:style>
  <w:style w:type="paragraph" w:styleId="BalloonText">
    <w:name w:val="Balloon Text"/>
    <w:basedOn w:val="Normal"/>
    <w:link w:val="BalloonTextChar"/>
    <w:uiPriority w:val="99"/>
    <w:semiHidden/>
    <w:unhideWhenUsed/>
    <w:rsid w:val="009F247A"/>
    <w:rPr>
      <w:rFonts w:ascii="Tahoma" w:hAnsi="Tahoma" w:cs="Tahoma"/>
      <w:sz w:val="16"/>
      <w:szCs w:val="16"/>
    </w:rPr>
  </w:style>
  <w:style w:type="character" w:customStyle="1" w:styleId="BalloonTextChar">
    <w:name w:val="Balloon Text Char"/>
    <w:basedOn w:val="DefaultParagraphFont"/>
    <w:link w:val="BalloonText"/>
    <w:uiPriority w:val="99"/>
    <w:semiHidden/>
    <w:rsid w:val="009F247A"/>
    <w:rPr>
      <w:rFonts w:ascii="Tahoma" w:eastAsia="Times New Roman" w:hAnsi="Tahoma" w:cs="Tahoma"/>
      <w:sz w:val="16"/>
      <w:szCs w:val="16"/>
    </w:rPr>
  </w:style>
  <w:style w:type="character" w:styleId="PlaceholderText">
    <w:name w:val="Placeholder Text"/>
    <w:basedOn w:val="DefaultParagraphFont"/>
    <w:uiPriority w:val="99"/>
    <w:semiHidden/>
    <w:rsid w:val="009F247A"/>
    <w:rPr>
      <w:color w:val="808080"/>
    </w:rPr>
  </w:style>
  <w:style w:type="paragraph" w:styleId="Header">
    <w:name w:val="header"/>
    <w:basedOn w:val="Normal"/>
    <w:link w:val="HeaderChar"/>
    <w:uiPriority w:val="99"/>
    <w:unhideWhenUsed/>
    <w:rsid w:val="005C2914"/>
    <w:pPr>
      <w:tabs>
        <w:tab w:val="center" w:pos="4680"/>
        <w:tab w:val="right" w:pos="9360"/>
      </w:tabs>
    </w:pPr>
  </w:style>
  <w:style w:type="character" w:customStyle="1" w:styleId="HeaderChar">
    <w:name w:val="Header Char"/>
    <w:basedOn w:val="DefaultParagraphFont"/>
    <w:link w:val="Header"/>
    <w:uiPriority w:val="99"/>
    <w:rsid w:val="005C29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914"/>
    <w:pPr>
      <w:tabs>
        <w:tab w:val="center" w:pos="4680"/>
        <w:tab w:val="right" w:pos="9360"/>
      </w:tabs>
    </w:pPr>
  </w:style>
  <w:style w:type="character" w:customStyle="1" w:styleId="FooterChar">
    <w:name w:val="Footer Char"/>
    <w:basedOn w:val="DefaultParagraphFont"/>
    <w:link w:val="Footer"/>
    <w:uiPriority w:val="99"/>
    <w:rsid w:val="005C29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72B"/>
    <w:rPr>
      <w:color w:val="0000FF" w:themeColor="hyperlink"/>
      <w:u w:val="single"/>
    </w:rPr>
  </w:style>
  <w:style w:type="paragraph" w:customStyle="1" w:styleId="msoaccenttext5">
    <w:name w:val="msoaccenttext5"/>
    <w:rsid w:val="002338C6"/>
    <w:pPr>
      <w:spacing w:after="60" w:line="266" w:lineRule="auto"/>
    </w:pPr>
    <w:rPr>
      <w:rFonts w:ascii="Franklin Gothic Demi" w:eastAsia="Times New Roman" w:hAnsi="Franklin Gothic Demi"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1C1F-C388-427F-AE92-407895F3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Jessica.Sanchez</dc:creator>
  <cp:lastModifiedBy>Jerry Mayo</cp:lastModifiedBy>
  <cp:revision>5</cp:revision>
  <cp:lastPrinted>2018-01-25T21:33:00Z</cp:lastPrinted>
  <dcterms:created xsi:type="dcterms:W3CDTF">2018-12-05T21:27:00Z</dcterms:created>
  <dcterms:modified xsi:type="dcterms:W3CDTF">2024-05-09T19:41:00Z</dcterms:modified>
</cp:coreProperties>
</file>